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ArbSchG — Pflichten der Beschäftigten</w:t>
      </w:r>
    </w:p>
    <w:p>
      <w:r>
        <w:rPr>
          <w:color w:val="555555"/>
          <w:sz w:val="18"/>
        </w:rPr>
        <w:t xml:space="preserve">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Beschäftigten sind verpflichtet, nach ihren Möglichkeiten sowie gemäß der Unterweisung und Weisung des Arbeitgebers für ihre Sicherheit und Gesundheit bei der Arbeit Sorge zu tragen. Entsprechend Satz 1 haben die Beschäftigten auch für die Sicherheit und Gesundheit der Personen zu sorgen, die von ihren Handlungen oder Unterlassungen bei der Arbeit betroffen sind.</w:t>
      </w:r>
    </w:p>
    <w:p>
      <w:r>
        <w:t xml:space="preserve">(2) Im Rahmen des Absatzes 1 haben die Beschäftigten insbesondere Maschinen, Geräte, Werkzeuge, Arbeitsstoffe, Transportmittel und sonstige Arbeitsmittel sowie Schutzvorrichtungen und die ihnen zur Verfügung gestellte persönliche Schutzausrüstung bestimmungsgemäß zu verwenden.</w:t>
      </w:r>
    </w:p>
    <w:p>
      <w:r>
        <w:rPr>
          <w:color w:val="555555"/>
          <w:sz w:val="17"/>
        </w:rPr>
        <w:t xml:space="preserve">Zitiervorschlag: § 15 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https://recht.nulegal.eu/gesetze/ArbSchG/15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