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ArbPlSchGAbschn3V</w:t>
      </w:r>
    </w:p>
    <w:p>
      <w:r>
        <w:rPr>
          <w:color w:val="555555"/>
          <w:sz w:val="18"/>
        </w:rPr>
        <w:t xml:space="preserve">Verordnung zum Dritten Abschnitt des Arbeitsplatzschutzgesetzes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betriebliche oder überbetriebliche Alters- und Hinterbliebenenversorgung im Sinne des § 14a Abs. 3 des Gesetzes sind anzusehen:</w:t>
      </w:r>
    </w:p>
    <w:p>
      <w:pPr>
        <w:ind w:left="420"/>
      </w:pPr>
      <w:r>
        <w:t xml:space="preserve">1. Die Versicherung in Einrichtungen im Sinne des Gesetzes zur Verbesserung der betrieblichen Altersversorgung vom 19. Dezember 1974 (BGBl. I S. 3610) soweit sie auf den Arbeitnehmer bezogene Beiträge erheben und diesem einen Rechtsanspruch auf ihre Leistungen gewähren,</w:t>
      </w:r>
    </w:p>
    <w:p>
      <w:pPr>
        <w:ind w:left="420"/>
      </w:pPr>
      <w:r>
        <w:t xml:space="preserve">2. die freiwillige Versicherung in einem Zweig der gesetzlichen Rentenversicherung,</w:t>
      </w:r>
    </w:p>
    <w:p>
      <w:pPr>
        <w:ind w:left="420"/>
      </w:pPr>
      <w:r>
        <w:t xml:space="preserve">3. die Versicherung in öffentlich-rechtlichen Versicherungs- oder Versorgungseinrichtungen einer Berufsgruppe.</w:t>
      </w:r>
    </w:p>
    <w:p>
      <w:r>
        <w:rPr>
          <w:color w:val="555555"/>
          <w:sz w:val="17"/>
        </w:rPr>
        <w:t xml:space="preserve">Zitiervorschlag: § 1 ArbPlSchGAbschn3V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https://recht.nulegal.eu/gesetze/ArbPlSchGAbschn3V/1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