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ArbPlSchG — Übergangsvorschrift</w:t>
      </w:r>
    </w:p>
    <w:p>
      <w:r>
        <w:rPr>
          <w:color w:val="555555"/>
          <w:sz w:val="18"/>
        </w:rPr>
        <w:t xml:space="preserve">Arbeitsplatzschutzgesetz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Anspruchsberechtigte, die vor dem 1. Januar 1990 als Soldat eingestellt worden sind, bleiben die Vorschriften des § 14a Abs. 4, des § 14b Abs. 1 und 2 sowie des § 16a Abs. 1 in der bis dahin geltenden Fassung maßgebend.</w:t>
      </w:r>
    </w:p>
    <w:p>
      <w:r>
        <w:t xml:space="preserve">(2) Auf Bundesbeamte, denen mit der Begründung eines Beamtenverhältnisses auf Probe nicht gleichzeitig ein Amt verliehen wird, sind § 9 Abs. 8 Satz 4 bis 6, § 12 Abs. 3 und § 13 Abs. 2 und 3 in der bis zum 11. Februar 2009 geltenden Fassung anzuwenden.</w:t>
      </w:r>
    </w:p>
    <w:p>
      <w:r>
        <w:t xml:space="preserve">(3) Bis zum Inkrafttreten von Vorschriften, die der Vorgabe des § 9 Abs. 8 Satz 4 Rechnung tragen, im jeweiligen Dienstrecht sind § 9 Abs. 8 Satz 4 bis 6 und Abs. 11, § 12 Abs. 3 und § 13 Abs. 2 und 3 in der bis zum 31. März 2009 geltenden Fassung anzuwenden.</w:t>
      </w:r>
    </w:p>
    <w:p>
      <w:r>
        <w:rPr>
          <w:color w:val="555555"/>
          <w:sz w:val="17"/>
        </w:rPr>
        <w:t xml:space="preserve">Zitiervorschlag: § 17 ArbPlSchG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https://recht.nulegal.eu/gesetze/ArbPlSchG/17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