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16a ArbPlSchG — Wehrdienst als Soldat auf Zeit</w:t>
      </w:r>
    </w:p>
    <w:p>
      <w:r>
        <w:rPr>
          <w:color w:val="555555"/>
          <w:sz w:val="18"/>
        </w:rPr>
        <w:t xml:space="preserve">Arbeitsplatzschutzgesetz</w:t>
      </w:r>
    </w:p>
    <w:p>
      <w:r>
        <w:rPr>
          <w:color w:val="555555"/>
          <w:sz w:val="18"/>
        </w:rPr>
        <w:t xml:space="preserve">Stand: 01.01.2026 (konsolidierte Textfassung, kein amtliches Inkrafttretensdatum)</w:t>
      </w:r>
    </w:p>
    <w:p>
      <w:r>
        <w:t xml:space="preserve">(1) Dieses Gesetz gilt auch im Falle des Wehrdienstes als Soldat auf Zeit</w:t>
      </w:r>
    </w:p>
    <w:p>
      <w:pPr>
        <w:ind w:left="420"/>
      </w:pPr>
      <w:r>
        <w:t xml:space="preserve">1. für die zunächst auf sechs Monate festgesetzte Dienstzeit,</w:t>
      </w:r>
    </w:p>
    <w:p>
      <w:pPr>
        <w:ind w:left="420"/>
      </w:pPr>
      <w:r>
        <w:t xml:space="preserve">2. für die endgültig auf insgesamt nicht mehr als zwei Jahre festgesetzte Dienstzeit</w:t>
      </w:r>
    </w:p>
    <w:p>
      <w:r>
        <w:t xml:space="preserve">mit der Maßgabe, dass die für den Grundwehrdienst der Wehrpflichtigen geltenden Vorschriften anzuwenden sind, ausgenommen § 9 Abs. 8 Satz 3, §§ 14a und § 14b.</w:t>
      </w:r>
    </w:p>
    <w:p>
      <w:r>
        <w:t xml:space="preserve">(2) In den Fällen des Absatzes 1 Nr. 1 und 2 sind § 125 Satz 1 des Beamtenrechtsrahmengesetzes oder § 31 Absatz 1 Satz 1 Nummer 2 des Bundesbeamtengesetzes und § 22 Abs. 2 Satz 1 des Beamtenstatusgesetzes nicht anzuwenden.</w:t>
      </w:r>
    </w:p>
    <w:p>
      <w:r>
        <w:t xml:space="preserve">(3) (weggefallen)</w:t>
      </w:r>
    </w:p>
    <w:p>
      <w:r>
        <w:t xml:space="preserve">(4) Wird die Dienstzeit auf insgesamt mehr als zwei Jahre festgesetzt, so ist der Arbeitgeber durch die zuständige Personal bearbeitende Dienststelle der Bundeswehr unverzüglich zu benachrichtigen. Das Gleiche gilt, wenn ein Wehrpflichtiger während des Grundwehrdienstes zum Soldaten auf Zeit ernannt wird.</w:t>
      </w:r>
    </w:p>
    <w:p>
      <w:r>
        <w:t xml:space="preserve">(5) Die Absätze 1 bis 4 gelten entsprechend im Falle einer Verlängerung der Dienstzeit nach Absatz 1 aus zwingenden Gründen der Verteidigung (§ 54 Abs. 3 des Soldatengesetzes).</w:t>
      </w:r>
    </w:p>
    <w:p>
      <w:r>
        <w:rPr>
          <w:color w:val="555555"/>
          <w:sz w:val="17"/>
        </w:rPr>
        <w:t xml:space="preserve">Zitiervorschlag: § 16a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