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Anhang ArbMedVV — Arbeitsmedizinische Pflicht- und Angebotsvorsorge</w:t>
      </w:r>
    </w:p>
    <w:p>
      <w:r>
        <w:rPr>
          <w:color w:val="555555"/>
          <w:sz w:val="18"/>
        </w:rPr>
        <w:t xml:space="preserve">Verordnung zur arbeitsmedizinischen Vorsorge</w:t>
      </w:r>
    </w:p>
    <w:p>
      <w:r>
        <w:rPr>
          <w:color w:val="555555"/>
          <w:sz w:val="18"/>
        </w:rPr>
        <w:t xml:space="preserve">Stand: 16.05.2026 (konsolidierte Textfassung, kein amtliches Inkrafttretensdatum)</w:t>
      </w:r>
    </w:p>
    <w:p>
      <w:r>
        <w:t xml:space="preserve">(Fundstelle: BGBl. I 2008, 2771 - 2775; bzgl. der einzelnen Änderungen vgl. Fußnote)</w:t>
      </w:r>
    </w:p>
    <w:p>
      <w:r>
        <w:t xml:space="preserve">Teil 1 Tätigkeiten mit Gefahrstoffen (1) Pflichtvorsorge bei:</w:t>
      </w:r>
    </w:p>
    <w:p>
      <w:pPr>
        <w:ind w:left="420"/>
      </w:pPr>
      <w:r>
        <w:t xml:space="preserve">1. Tätigkeiten mit den Gefahrstoffen:</w:t>
      </w:r>
    </w:p>
    <w:p>
      <w:pPr>
        <w:ind w:left="780"/>
      </w:pPr>
      <w:r>
        <w:t xml:space="preserve">– Acrylnitril,</w:t>
      </w:r>
    </w:p>
    <w:p>
      <w:pPr>
        <w:ind w:left="780"/>
      </w:pPr>
      <w:r>
        <w:t xml:space="preserve">– Alkylquecksilberverbindungen,</w:t>
      </w:r>
    </w:p>
    <w:p>
      <w:pPr>
        <w:ind w:left="780"/>
      </w:pPr>
      <w:r>
        <w:t xml:space="preserve">– Alveolengängiger Staub (A-Staub),</w:t>
      </w:r>
    </w:p>
    <w:p>
      <w:pPr>
        <w:ind w:left="780"/>
      </w:pPr>
      <w:r>
        <w:t xml:space="preserve">– Aromatische Nitro- und Aminoverbindungen,</w:t>
      </w:r>
    </w:p>
    <w:p>
      <w:pPr>
        <w:ind w:left="780"/>
      </w:pPr>
      <w:r>
        <w:t xml:space="preserve">– Arsen und Arsenverbindungen,</w:t>
      </w:r>
    </w:p>
    <w:p>
      <w:pPr>
        <w:ind w:left="780"/>
      </w:pPr>
      <w:r>
        <w:t xml:space="preserve">– Asbest,</w:t>
      </w:r>
    </w:p>
    <w:p>
      <w:pPr>
        <w:ind w:left="780"/>
      </w:pPr>
      <w:r>
        <w:t xml:space="preserve">– Benzol,</w:t>
      </w:r>
    </w:p>
    <w:p>
      <w:pPr>
        <w:ind w:left="780"/>
      </w:pPr>
      <w:r>
        <w:t xml:space="preserve">– Beryllium,</w:t>
      </w:r>
    </w:p>
    <w:p>
      <w:pPr>
        <w:ind w:left="780"/>
      </w:pPr>
      <w:r>
        <w:t xml:space="preserve">– Bleitetraethyl und Bleitetramethyl,</w:t>
      </w:r>
    </w:p>
    <w:p>
      <w:pPr>
        <w:ind w:left="780"/>
      </w:pPr>
      <w:r>
        <w:t xml:space="preserve">– Cadmium und Cadmiumverbindungen,</w:t>
      </w:r>
    </w:p>
    <w:p>
      <w:pPr>
        <w:ind w:left="780"/>
      </w:pPr>
      <w:r>
        <w:t xml:space="preserve">– Chrom-VI-Verbindungen,</w:t>
      </w:r>
    </w:p>
    <w:p>
      <w:pPr>
        <w:ind w:left="780"/>
      </w:pPr>
      <w:r>
        <w:t xml:space="preserve">– Dimethylformamid,</w:t>
      </w:r>
    </w:p>
    <w:p>
      <w:pPr>
        <w:ind w:left="780"/>
      </w:pPr>
      <w:r>
        <w:t xml:space="preserve">– Einatembarer Staub (E-Staub),</w:t>
      </w:r>
    </w:p>
    <w:p>
      <w:pPr>
        <w:ind w:left="780"/>
      </w:pPr>
      <w:r>
        <w:t xml:space="preserve">– Fluor und anorganische Fluorverbindungen,</w:t>
      </w:r>
    </w:p>
    <w:p>
      <w:pPr>
        <w:ind w:left="780"/>
      </w:pPr>
      <w:r>
        <w:t xml:space="preserve">– Glycerintrinitrat und Glykoldinitrat (Nitroglycerin/Nitroglykol),</w:t>
      </w:r>
    </w:p>
    <w:p>
      <w:pPr>
        <w:ind w:left="780"/>
      </w:pPr>
      <w:r>
        <w:t xml:space="preserve">– Hartholzstaub,</w:t>
      </w:r>
    </w:p>
    <w:p>
      <w:pPr>
        <w:ind w:left="780"/>
      </w:pPr>
      <w:r>
        <w:t xml:space="preserve">– Kohlenstoffdisulfid,</w:t>
      </w:r>
    </w:p>
    <w:p>
      <w:pPr>
        <w:ind w:left="780"/>
      </w:pPr>
      <w:r>
        <w:t xml:space="preserve">– Kohlenmonoxid,</w:t>
      </w:r>
    </w:p>
    <w:p>
      <w:pPr>
        <w:ind w:left="780"/>
      </w:pPr>
      <w:r>
        <w:t xml:space="preserve">– Methanol,</w:t>
      </w:r>
    </w:p>
    <w:p>
      <w:pPr>
        <w:ind w:left="780"/>
      </w:pPr>
      <w:r>
        <w:t xml:space="preserve">– Nickel und Nickelverbindungen,</w:t>
      </w:r>
    </w:p>
    <w:p>
      <w:pPr>
        <w:ind w:left="780"/>
      </w:pPr>
      <w:r>
        <w:t xml:space="preserve">– Polycyclische aromatische Kohlenwasserstoffe (Pyrolyseprodukte aus organischem Material),</w:t>
      </w:r>
    </w:p>
    <w:p>
      <w:pPr>
        <w:ind w:left="780"/>
      </w:pPr>
      <w:r>
        <w:t xml:space="preserve">– weißer Phosphor (Tetraphosphor),</w:t>
      </w:r>
    </w:p>
    <w:p>
      <w:pPr>
        <w:ind w:left="780"/>
      </w:pPr>
      <w:r>
        <w:t xml:space="preserve">– Platinverbindungen,</w:t>
      </w:r>
    </w:p>
    <w:p>
      <w:pPr>
        <w:ind w:left="780"/>
      </w:pPr>
      <w:r>
        <w:t xml:space="preserve">– Quecksilber und anorganische Quecksilberverbindungen,</w:t>
      </w:r>
    </w:p>
    <w:p>
      <w:pPr>
        <w:ind w:left="780"/>
      </w:pPr>
      <w:r>
        <w:t xml:space="preserve">– Schwefelwasserstoff,</w:t>
      </w:r>
    </w:p>
    <w:p>
      <w:pPr>
        <w:ind w:left="780"/>
      </w:pPr>
      <w:r>
        <w:t xml:space="preserve">– Silikogener Staub,</w:t>
      </w:r>
    </w:p>
    <w:p>
      <w:pPr>
        <w:ind w:left="780"/>
      </w:pPr>
      <w:r>
        <w:t xml:space="preserve">– Styrol,</w:t>
      </w:r>
    </w:p>
    <w:p>
      <w:pPr>
        <w:ind w:left="780"/>
      </w:pPr>
      <w:r>
        <w:t xml:space="preserve">– Tetrachlorethen,</w:t>
      </w:r>
    </w:p>
    <w:p>
      <w:pPr>
        <w:ind w:left="780"/>
      </w:pPr>
      <w:r>
        <w:t xml:space="preserve">– Toluol,</w:t>
      </w:r>
    </w:p>
    <w:p>
      <w:pPr>
        <w:ind w:left="780"/>
      </w:pPr>
      <w:r>
        <w:t xml:space="preserve">– Trichlorethen,</w:t>
      </w:r>
    </w:p>
    <w:p>
      <w:pPr>
        <w:ind w:left="780"/>
      </w:pPr>
      <w:r>
        <w:t xml:space="preserve">– Vinylchlorid,</w:t>
      </w:r>
    </w:p>
    <w:p>
      <w:pPr>
        <w:ind w:left="780"/>
      </w:pPr>
      <w:r>
        <w:t xml:space="preserve">– Xylol (alle Isomeren),</w:t>
      </w:r>
    </w:p>
    <w:p>
      <w:pPr>
        <w:ind w:left="420"/>
      </w:pPr>
      <w:r>
        <w:t xml:space="preserve">wenn</w:t>
      </w:r>
    </w:p>
    <w:p>
      <w:pPr>
        <w:ind w:left="780"/>
      </w:pPr>
      <w:r>
        <w:t xml:space="preserve">a) der Arbeitsplatzgrenzwert für den Gefahrstoff nach der Gefahrstoffverordnung nicht eingehalten wird,</w:t>
      </w:r>
    </w:p>
    <w:p>
      <w:pPr>
        <w:ind w:left="780"/>
      </w:pPr>
      <w:r>
        <w:t xml:space="preserve">b) eine wiederholte Exposition nicht ausgeschlossen werden kann und der Gefahrstoff ein krebserzeugender oder keimzellmutagener Stoff der Kategorie 1A oder 1B oder ein krebserzeugendes oder keimzellmutagenes Gemisch der Kategorie 1A oder 1B im Sinne der Gefahrstoffverordnung ist oder die Tätigkeiten mit dem Gefahrstoff als krebserzeugende Tätigkeiten oder Verfahren Kategorie 1A oder 1B im Sinne der Gefahrstoffverordnung bezeichnet werden oder</w:t>
      </w:r>
    </w:p>
    <w:p>
      <w:pPr>
        <w:ind w:left="780"/>
      </w:pPr>
      <w:r>
        <w:t xml:space="preserve">c) der Gefahrstoff hautresorptiv ist und eine Gesundheitsgefährdung durch Hautkontakt nicht ausgeschlossen werden kann;</w:t>
      </w:r>
    </w:p>
    <w:p>
      <w:pPr>
        <w:ind w:left="420"/>
      </w:pPr>
      <w:r>
        <w:t xml:space="preserve">2. Sonstige Tätigkeiten mit Gefahrstoffen:</w:t>
      </w:r>
    </w:p>
    <w:p>
      <w:pPr>
        <w:ind w:left="780"/>
      </w:pPr>
      <w:r>
        <w:t xml:space="preserve">a) Feuchtarbeit von regelmäßig vier Stunden oder mehr je Tag,</w:t>
      </w:r>
    </w:p>
    <w:p>
      <w:pPr>
        <w:ind w:left="780"/>
      </w:pPr>
      <w:r>
        <w:t xml:space="preserve">b) Schweißen und Trennen von Metallen bei Überschreitung einer Luftkonzentration von 3 Milligramm pro Kubikmeter Schweißrauch,</w:t>
      </w:r>
    </w:p>
    <w:p>
      <w:pPr>
        <w:ind w:left="780"/>
      </w:pPr>
      <w:r>
        <w:t xml:space="preserve">c) Tätigkeiten mit Exposition gegenüber Getreide- und Futtermittelstäuben bei Überschreitung einer Luftkonzentration von 4 Milligramm pro Kubikmeter einatembarem Staub,</w:t>
      </w:r>
    </w:p>
    <w:p>
      <w:pPr>
        <w:ind w:left="780"/>
      </w:pPr>
      <w:r>
        <w:t xml:space="preserve">d) Tätigkeiten mit Exposition gegenüber Isocyanaten, bei denen ein regelmäßiger Hautkontakt nicht ausgeschlossen werden kann oder eine Luftkonzentration von 0,05 Milligramm pro Kubikmeter überschritten wird,</w:t>
      </w:r>
    </w:p>
    <w:p>
      <w:pPr>
        <w:ind w:left="780"/>
      </w:pPr>
      <w:r>
        <w:t xml:space="preserve">e) Tätigkeiten mit einer Exposition mit Gesundheitsgefährdung durch Labortierstaub in Tierhaltungsräumen und -anlagen,</w:t>
      </w:r>
    </w:p>
    <w:p>
      <w:pPr>
        <w:ind w:left="780"/>
      </w:pPr>
      <w:r>
        <w:t xml:space="preserve">f) Tätigkeiten mit Benutzung von Naturgummilatexhandschuhen mit mehr als 30 Mikrogramm Protein je Gramm im Handschuhmaterial,</w:t>
      </w:r>
    </w:p>
    <w:p>
      <w:pPr>
        <w:ind w:left="780"/>
      </w:pPr>
      <w:r>
        <w:t xml:space="preserve">g) Tätigkeiten mit dermaler Gefährdung oder inhalativer Exposition mit Gesundheitsgefährdung, verursacht durch Bestandteile unausgehärteter Epoxidharze, insbesondere durch Versprühen von Epoxidharzen,</w:t>
      </w:r>
    </w:p>
    <w:p>
      <w:pPr>
        <w:ind w:left="780"/>
      </w:pPr>
      <w:r>
        <w:t xml:space="preserve">h) Tätigkeiten mit Exposition gegenüber Blei und anorganischen Bleiverbindungen bei Überschreitung einer Luftkonzentration von 15 Mikrogramm pro Kubikmeter,</w:t>
      </w:r>
    </w:p>
    <w:p>
      <w:pPr>
        <w:ind w:left="780"/>
      </w:pPr>
      <w:r>
        <w:t xml:space="preserve">i) Tätigkeiten mit Hochtemperaturwollen, soweit dabei als krebserzeugend Kategorie 1A oder 1B im Sinne der Gefahrstoffverordnung eingestufte Faserstäube freigesetzt werden können,</w:t>
      </w:r>
    </w:p>
    <w:p>
      <w:pPr>
        <w:ind w:left="780"/>
      </w:pPr>
      <w:r>
        <w:t xml:space="preserve">j) Tätigkeiten mit Exposition gegenüber Mehlstaub bei Überschreitung einer Mehlstaubkonzentration von 4 Milligramm pro Kubikmeter Luft.</w:t>
      </w:r>
    </w:p>
    <w:p>
      <w:r>
        <w:t xml:space="preserve">(2) Angebotsvorsorge bei:</w:t>
      </w:r>
    </w:p>
    <w:p>
      <w:pPr>
        <w:ind w:left="420"/>
      </w:pPr>
      <w:r>
        <w:t xml:space="preserve">1. Tätigkeiten mit den in Absatz 1 Nr. 1 genannten Gefahrstoffen, wenn eine Exposition nicht ausgeschlossen werden kann und der Arbeitgeber keine Pflichtvorsorge zu veranlassen hat;</w:t>
      </w:r>
    </w:p>
    <w:p>
      <w:pPr>
        <w:ind w:left="420"/>
      </w:pPr>
      <w:r>
        <w:t xml:space="preserve">2. Sonstige Tätigkeiten mit Gefahrstoffen:</w:t>
      </w:r>
    </w:p>
    <w:p>
      <w:pPr>
        <w:ind w:left="780"/>
      </w:pPr>
      <w:r>
        <w:t xml:space="preserve">a) Schädlingsbekämpfung nach der Gefahrstoffverordnung,</w:t>
      </w:r>
    </w:p>
    <w:p>
      <w:pPr>
        <w:ind w:left="780"/>
      </w:pPr>
      <w:r>
        <w:t xml:space="preserve">b) Begasungen nach der Gefahrstoffverordnung,</w:t>
      </w:r>
    </w:p>
    <w:p>
      <w:pPr>
        <w:ind w:left="780"/>
      </w:pPr>
      <w:r>
        <w:t xml:space="preserve">c) Tätigkeiten mit folgenden Stoffen oder deren Gemischen: n-Hexan, n-Heptan, 2-Butanon, 2-Hexanon, Methanol, Ethanol, 2-Methoxyethanol, Benzol, Toluol, Xylol, Styrol, Dichlormethan, 1,1,1-Trichlorethan, Trichlorethen, Tetrachlorethen,</w:t>
      </w:r>
    </w:p>
    <w:p>
      <w:pPr>
        <w:ind w:left="780"/>
      </w:pPr>
      <w:r>
        <w:t xml:space="preserve">d) Tätigkeiten mit einem Gefahrstoff, sofern der Gefahrstoff nicht in Absatz 1 Nummer 1 genannt ist, eine wiederholte Exposition nicht ausgeschlossen werden kann und</w:t>
      </w:r>
    </w:p>
    <w:p>
      <w:pPr>
        <w:ind w:left="1140"/>
      </w:pPr>
      <w:r>
        <w:t xml:space="preserve">aa) der Gefahrstoff ein krebserzeugender oder keimzellmutagener Stoff der Kategorie 1A oder 1B oder ein krebserzeugendes oder keimzellmutagenes Gemisch der Kategorie 1A oder 1B im Sinne der Gefahrstoffverordnung ist oder</w:t>
      </w:r>
    </w:p>
    <w:p>
      <w:pPr>
        <w:ind w:left="1140"/>
      </w:pPr>
      <w:r>
        <w:t xml:space="preserve">bb) die Tätigkeiten mit dem Gefahrstoff als krebserzeugende Tätigkeiten oder Verfahren Kategorie 1A oder 1B im Sinne der Gefahrstoffverordnung bezeichnet werden,</w:t>
      </w:r>
    </w:p>
    <w:p>
      <w:pPr>
        <w:ind w:left="780"/>
      </w:pPr>
      <w:r>
        <w:t xml:space="preserve">e) Feuchtarbeit von regelmäßig mehr als zwei Stunden je Tag,</w:t>
      </w:r>
    </w:p>
    <w:p>
      <w:pPr>
        <w:ind w:left="780"/>
      </w:pPr>
      <w:r>
        <w:t xml:space="preserve">f) Schweißen und Trennen von Metallen bei Einhaltung einer Luftkonzentration von 3 Milligramm pro Kubikmeter Schweißrauch,</w:t>
      </w:r>
    </w:p>
    <w:p>
      <w:pPr>
        <w:ind w:left="780"/>
      </w:pPr>
      <w:r>
        <w:t xml:space="preserve">g) Tätigkeiten mit Exposition gegenüber Getreide- und Futtermittelstäuben bei Überschreitung einer Luftkonzentration von 1 Milligramm je Kubikmeter einatembarem Staub,</w:t>
      </w:r>
    </w:p>
    <w:p>
      <w:pPr>
        <w:ind w:left="780"/>
      </w:pPr>
      <w:r>
        <w:t xml:space="preserve">h) Tätigkeiten mit Exposition gegenüber Isocyanaten, bei denen ein Hautkontakt nicht ausgeschlossen werden kann oder eine Luftkonzentration von 0,05 Milligramm pro Kubikmeter eingehalten wird,</w:t>
      </w:r>
    </w:p>
    <w:p>
      <w:pPr>
        <w:ind w:left="780"/>
      </w:pPr>
      <w:r>
        <w:t xml:space="preserve">i) Tätigkeiten mit Exposition gegenüber Blei und anorganischen Bleiverbindungen bei Einhaltung einer Luftkonzentration von 15 Mikrogramm pro Kubikmeter, insbesondere für weibliche Beschäftigte im gebärfähigen Alter, für die der Arbeitgeber keine Pflichtvorsorge nach Absatz 1 Nummer 2 Buchstabe h zu veranlassen hat,</w:t>
      </w:r>
    </w:p>
    <w:p>
      <w:pPr>
        <w:ind w:left="780"/>
      </w:pPr>
      <w:r>
        <w:t xml:space="preserve">j) Tätigkeiten mit Exposition gegenüber Mehlstaub bei Einhaltung einer Mehlstaubkonzentration von 4 Milligramm pro Kubikmeter Luft,</w:t>
      </w:r>
    </w:p>
    <w:p>
      <w:pPr>
        <w:ind w:left="780"/>
      </w:pPr>
      <w:r>
        <w:t xml:space="preserve">k) Tätigkeiten mit Exposition gegenüber sonstigen atemwegssensibilisierend oder hautsensibilisierend wirkenden Stoffen, für die nach Absatz 1, Nummer 1 oder Buchstabe a bis j keine arbeitsmedizinische Vorsorge vorgesehen ist.</w:t>
      </w:r>
    </w:p>
    <w:p>
      <w:pPr>
        <w:ind w:left="420"/>
      </w:pPr>
      <w:r>
        <w:t xml:space="preserve">3. (weggefallen)</w:t>
      </w:r>
    </w:p>
    <w:p>
      <w:r>
        <w:t xml:space="preserve">(3) Anlässe für nachgehende Vorsorge:</w:t>
      </w:r>
    </w:p>
    <w:p>
      <w:pPr>
        <w:ind w:left="420"/>
      </w:pPr>
      <w:r>
        <w:t xml:space="preserve">1. Tätigkeiten mit Exposition gegenüber einem Gefahrstoff, sofern</w:t>
      </w:r>
    </w:p>
    <w:p>
      <w:pPr>
        <w:ind w:left="780"/>
      </w:pPr>
      <w:r>
        <w:t xml:space="preserve">a) der Gefahrstoff ein krebserzeugender oder keimzellmutagener Stoff der Kategorie 1A oder 1B oder ein krebserzeugendes oder keimzellmutagenes Gemisch der Kategorie 1A oder 1B im Sinne der Gefahrstoffverordnung ist oder</w:t>
      </w:r>
    </w:p>
    <w:p>
      <w:pPr>
        <w:ind w:left="780"/>
      </w:pPr>
      <w:r>
        <w:t xml:space="preserve">b) die Tätigkeiten mit dem Gefahrstoff als krebserzeugende Tätigkeiten oder Verfahren Kategorie 1A oder 1B im Sinne der Gefahrstoffverordnung bezeichnet werden;</w:t>
      </w:r>
    </w:p>
    <w:p>
      <w:pPr>
        <w:ind w:left="420"/>
      </w:pPr>
      <w:r>
        <w:t xml:space="preserve">2. Tätigkeiten mit Exposition gegenüber Blei oder anorganischen Bleiverbindungen;</w:t>
      </w:r>
    </w:p>
    <w:p>
      <w:pPr>
        <w:ind w:left="420"/>
      </w:pPr>
      <w:r>
        <w:t xml:space="preserve">3. Tätigkeiten mit Hochtemperaturwollen nach Absatz 1 Nummer 2 Buchstabe i.</w:t>
      </w:r>
    </w:p>
    <w:p>
      <w:r>
        <w:t xml:space="preserve">(4) Abweichungen: Vorsorge nach den Absätzen 1 bis 3 muss nicht veranlasst oder angeboten werden, wenn und soweit die auf der Grundlage von § 9 Absatz 3 Satz 1 Nummer 1 ermittelten und nach § 9 Absatz 4 bekannt gegebenen Regeln etwas anderes bestimmen.</w:t>
      </w:r>
    </w:p>
    <w:p>
      <w:r>
        <w:t xml:space="preserve">Teil 2 Tätigkeiten mit biologischen Arbeitsstoffen einschließlich gentechnischen Arbeiten mit humanpathogenen Organismen</w:t>
      </w:r>
    </w:p>
    <w:p>
      <w:r>
        <w:t xml:space="preserve">(1) Pflichtvorsorge bei:</w:t>
      </w:r>
    </w:p>
    <w:p>
      <w:pPr>
        <w:ind w:left="420"/>
      </w:pPr>
      <w:r>
        <w:t xml:space="preserve">1. gezielten Tätigkeiten mit einem biologischen Arbeitsstoff der Risikogruppe 4 oder mit</w:t>
      </w:r>
    </w:p>
    <w:p>
      <w:pPr>
        <w:ind w:left="780"/>
      </w:pPr>
      <w:r>
        <w:t xml:space="preserve">– Bacillus anthracis,</w:t>
      </w:r>
    </w:p>
    <w:p>
      <w:pPr>
        <w:ind w:left="780"/>
      </w:pPr>
      <w:r>
        <w:t xml:space="preserve">– Bartonella bacilliformis,</w:t>
      </w:r>
    </w:p>
    <w:p>
      <w:pPr>
        <w:ind w:left="780"/>
      </w:pPr>
      <w:r>
        <w:t xml:space="preserve">– Bartonella henselae,</w:t>
      </w:r>
    </w:p>
    <w:p>
      <w:pPr>
        <w:ind w:left="780"/>
      </w:pPr>
      <w:r>
        <w:t xml:space="preserve">– Bartonella quintana,</w:t>
      </w:r>
    </w:p>
    <w:p>
      <w:pPr>
        <w:ind w:left="780"/>
      </w:pPr>
      <w:r>
        <w:t xml:space="preserve">– Bordetella pertussis,</w:t>
      </w:r>
    </w:p>
    <w:p>
      <w:pPr>
        <w:ind w:left="780"/>
      </w:pPr>
      <w:r>
        <w:t xml:space="preserve">– Borelia burgdorferi,</w:t>
      </w:r>
    </w:p>
    <w:p>
      <w:pPr>
        <w:ind w:left="780"/>
      </w:pPr>
      <w:r>
        <w:t xml:space="preserve">– Borelia burgdorferi sensu lato,</w:t>
      </w:r>
    </w:p>
    <w:p>
      <w:pPr>
        <w:ind w:left="780"/>
      </w:pPr>
      <w:r>
        <w:t xml:space="preserve">– Brucella melitensis,</w:t>
      </w:r>
    </w:p>
    <w:p>
      <w:pPr>
        <w:ind w:left="780"/>
      </w:pPr>
      <w:r>
        <w:t xml:space="preserve">– Burkholderia pseudomallei (Pseudomonas pseudomallei),</w:t>
      </w:r>
    </w:p>
    <w:p>
      <w:pPr>
        <w:ind w:left="780"/>
      </w:pPr>
      <w:r>
        <w:t xml:space="preserve">– Chlamydophila pneumoniae,</w:t>
      </w:r>
    </w:p>
    <w:p>
      <w:pPr>
        <w:ind w:left="780"/>
      </w:pPr>
      <w:r>
        <w:t xml:space="preserve">– Chlamydophila psittaci (aviäre Stämme),</w:t>
      </w:r>
    </w:p>
    <w:p>
      <w:pPr>
        <w:ind w:left="780"/>
      </w:pPr>
      <w:r>
        <w:t xml:space="preserve">– Coxiella burnetii,</w:t>
      </w:r>
    </w:p>
    <w:p>
      <w:pPr>
        <w:ind w:left="780"/>
      </w:pPr>
      <w:r>
        <w:t xml:space="preserve">– Francisella tularensis,</w:t>
      </w:r>
    </w:p>
    <w:p>
      <w:pPr>
        <w:ind w:left="780"/>
      </w:pPr>
      <w:r>
        <w:t xml:space="preserve">– Frühsommermeningoenzephalitis-(FSME)-Virus,</w:t>
      </w:r>
    </w:p>
    <w:p>
      <w:pPr>
        <w:ind w:left="780"/>
      </w:pPr>
      <w:r>
        <w:t xml:space="preserve">– Gelbfieber-Virus,</w:t>
      </w:r>
    </w:p>
    <w:p>
      <w:pPr>
        <w:ind w:left="780"/>
      </w:pPr>
      <w:r>
        <w:t xml:space="preserve">– Helicobacter pylori,</w:t>
      </w:r>
    </w:p>
    <w:p>
      <w:pPr>
        <w:ind w:left="780"/>
      </w:pPr>
      <w:r>
        <w:t xml:space="preserve">– Hepatitis-A-Virus (HAV),</w:t>
      </w:r>
    </w:p>
    <w:p>
      <w:pPr>
        <w:ind w:left="780"/>
      </w:pPr>
      <w:r>
        <w:t xml:space="preserve">– Hepatitis-B-Virus (HBV),</w:t>
      </w:r>
    </w:p>
    <w:p>
      <w:pPr>
        <w:ind w:left="780"/>
      </w:pPr>
      <w:r>
        <w:t xml:space="preserve">– Hepatitis-C-Virus (HCV),</w:t>
      </w:r>
    </w:p>
    <w:p>
      <w:pPr>
        <w:ind w:left="780"/>
      </w:pPr>
      <w:r>
        <w:t xml:space="preserve">– Influenzavirus A oder B,</w:t>
      </w:r>
    </w:p>
    <w:p>
      <w:pPr>
        <w:ind w:left="780"/>
      </w:pPr>
      <w:r>
        <w:t xml:space="preserve">– Japanenzephalitisvirus,</w:t>
      </w:r>
    </w:p>
    <w:p>
      <w:pPr>
        <w:ind w:left="780"/>
      </w:pPr>
      <w:r>
        <w:t xml:space="preserve">– Leptospira spp.,</w:t>
      </w:r>
    </w:p>
    <w:p>
      <w:pPr>
        <w:ind w:left="780"/>
      </w:pPr>
      <w:r>
        <w:t xml:space="preserve">– Masernvirus,</w:t>
      </w:r>
    </w:p>
    <w:p>
      <w:pPr>
        <w:ind w:left="780"/>
      </w:pPr>
      <w:r>
        <w:t xml:space="preserve">– Mumpsvirus,</w:t>
      </w:r>
    </w:p>
    <w:p>
      <w:pPr>
        <w:ind w:left="780"/>
      </w:pPr>
      <w:r>
        <w:t xml:space="preserve">– Mycobacterium bovis,</w:t>
      </w:r>
    </w:p>
    <w:p>
      <w:pPr>
        <w:ind w:left="780"/>
      </w:pPr>
      <w:r>
        <w:t xml:space="preserve">– Mycobacterium tuberculosis,</w:t>
      </w:r>
    </w:p>
    <w:p>
      <w:pPr>
        <w:ind w:left="780"/>
      </w:pPr>
      <w:r>
        <w:t xml:space="preserve">– Neisseria meningitidis,</w:t>
      </w:r>
    </w:p>
    <w:p>
      <w:pPr>
        <w:ind w:left="780"/>
      </w:pPr>
      <w:r>
        <w:t xml:space="preserve">– Poliomyelitisvirus,</w:t>
      </w:r>
    </w:p>
    <w:p>
      <w:pPr>
        <w:ind w:left="780"/>
      </w:pPr>
      <w:r>
        <w:t xml:space="preserve">– Rubivirus,</w:t>
      </w:r>
    </w:p>
    <w:p>
      <w:pPr>
        <w:ind w:left="780"/>
      </w:pPr>
      <w:r>
        <w:t xml:space="preserve">– Salmonella typhi,</w:t>
      </w:r>
    </w:p>
    <w:p>
      <w:pPr>
        <w:ind w:left="780"/>
      </w:pPr>
      <w:r>
        <w:t xml:space="preserve">– Schistosoma mansoni,</w:t>
      </w:r>
    </w:p>
    <w:p>
      <w:pPr>
        <w:ind w:left="780"/>
      </w:pPr>
      <w:r>
        <w:t xml:space="preserve">– Streptococcus pneumoniae,</w:t>
      </w:r>
    </w:p>
    <w:p>
      <w:pPr>
        <w:ind w:left="780"/>
      </w:pPr>
      <w:r>
        <w:t xml:space="preserve">– Tollwutvirus,</w:t>
      </w:r>
    </w:p>
    <w:p>
      <w:pPr>
        <w:ind w:left="780"/>
      </w:pPr>
      <w:r>
        <w:t xml:space="preserve">– Treponema pallidum (Lues),</w:t>
      </w:r>
    </w:p>
    <w:p>
      <w:pPr>
        <w:ind w:left="780"/>
      </w:pPr>
      <w:r>
        <w:t xml:space="preserve">– Tropheryma whipplei,</w:t>
      </w:r>
    </w:p>
    <w:p>
      <w:pPr>
        <w:ind w:left="780"/>
      </w:pPr>
      <w:r>
        <w:t xml:space="preserve">– Trypanosoma cruzi,</w:t>
      </w:r>
    </w:p>
    <w:p>
      <w:pPr>
        <w:ind w:left="780"/>
      </w:pPr>
      <w:r>
        <w:t xml:space="preserve">– Yersinia pestis,</w:t>
      </w:r>
    </w:p>
    <w:p>
      <w:pPr>
        <w:ind w:left="780"/>
      </w:pPr>
      <w:r>
        <w:t xml:space="preserve">– Varizelle-Zoster-Virus (VZV) oder</w:t>
      </w:r>
    </w:p>
    <w:p>
      <w:pPr>
        <w:ind w:left="780"/>
      </w:pPr>
      <w:r>
        <w:t xml:space="preserve">– Vibrio cholerae;</w:t>
      </w:r>
    </w:p>
    <w:p>
      <w:pPr>
        <w:ind w:left="420"/>
      </w:pPr>
      <w:r>
        <w:t xml:space="preserve">2. nicht gezielten Tätigkeiten mit biologischen Arbeitsstoffen der Risikogruppe 4 bei Kontaktmöglichkeit zu infizierten Proben oder Verdachtsproben oder erkrankten oder krankheitsverdächtigen Personen oder Tieren einschließlich deren Transport sowie</w:t>
      </w:r>
    </w:p>
    <w:p>
      <w:pPr>
        <w:ind w:left="420"/>
      </w:pPr>
      <w:r>
        <w:t xml:space="preserve">3. nachfolgend aufgeführten nicht gezielten Tätigkeiten</w:t>
      </w:r>
    </w:p>
    <w:p>
      <w:pPr>
        <w:ind w:left="780"/>
      </w:pPr>
      <w:r>
        <w:t xml:space="preserve">a) in Forschungseinrichtungen oder Laboratorien: regelmäßige Tätigkeiten mit Kontaktmöglichkeit zu infizierten Proben oder Verdachtsproben, zu infizierten Tieren oder krankheitsverdächtigen Tieren beziehungsweise zu erregerhaltigen oder kontaminierten Gegenständen oder Materialien hinsichtlich eines biologischen Arbeitsstoffes nach Nummer 1;</w:t>
      </w:r>
    </w:p>
    <w:p>
      <w:pPr>
        <w:ind w:left="780"/>
      </w:pPr>
      <w:r>
        <w:t xml:space="preserve">b) in Tuberkuloseabteilungen und anderen pulmologischen Einrichtungen: Tätigkeiten mit regelmäßigem Kontakt zu erkrankten oder krankheitsverdächtigen Personen hinsichtlich Mycobacterium bovis oder Mycobacterium tuberculosis;</w:t>
      </w:r>
    </w:p>
    <w:p>
      <w:pPr>
        <w:ind w:left="780"/>
      </w:pPr>
      <w:r>
        <w:t xml:space="preserve">c) in Einrichtungen zur medizinischen Untersuchung, Behandlung und Pflege von Menschen:</w:t>
      </w:r>
    </w:p>
    <w:p>
      <w:pPr>
        <w:ind w:left="1140"/>
      </w:pPr>
      <w:r>
        <w:t xml:space="preserve">aa) Tätigkeiten mit regelmäßigem direkten Kontakt zu erkrankten oder krankheitsverdächtigen Personen hinsichtlich</w:t>
      </w:r>
    </w:p>
    <w:p>
      <w:pPr>
        <w:ind w:left="1500"/>
      </w:pPr>
      <w:r>
        <w:t xml:space="preserve">– Bordetella pertussis,</w:t>
      </w:r>
    </w:p>
    <w:p>
      <w:pPr>
        <w:ind w:left="1500"/>
      </w:pPr>
      <w:r>
        <w:t xml:space="preserve">– Hepatitis-A-Virus (HAV),</w:t>
      </w:r>
    </w:p>
    <w:p>
      <w:pPr>
        <w:ind w:left="1500"/>
      </w:pPr>
      <w:r>
        <w:t xml:space="preserve">– Masernvirus,</w:t>
      </w:r>
    </w:p>
    <w:p>
      <w:pPr>
        <w:ind w:left="1500"/>
      </w:pPr>
      <w:r>
        <w:t xml:space="preserve">– Mumpsvirus oder</w:t>
      </w:r>
    </w:p>
    <w:p>
      <w:pPr>
        <w:ind w:left="1500"/>
      </w:pPr>
      <w:r>
        <w:t xml:space="preserve">– Rubivirus,</w:t>
      </w:r>
    </w:p>
    <w:p>
      <w:pPr>
        <w:ind w:left="1140"/>
      </w:pPr>
      <w:r>
        <w:t xml:space="preserve">bb) Tätigkeiten, bei denen es regelmäßig und in größerem Umfang zu Kontakt mit Körperflüssigkeiten, Körperausscheidungen oder Körpergewebe kommen kann, insbesondere Tätigkeiten mit erhöhter Verletzungsgefahr oder Gefahr von Verspritzen und Aerosolbildung, hinsichtlich</w:t>
      </w:r>
    </w:p>
    <w:p>
      <w:pPr>
        <w:ind w:left="1500"/>
      </w:pPr>
      <w:r>
        <w:t xml:space="preserve">– Hepatitis-B-Virus (HBV) oder</w:t>
      </w:r>
    </w:p>
    <w:p>
      <w:pPr>
        <w:ind w:left="1500"/>
      </w:pPr>
      <w:r>
        <w:t xml:space="preserve">– Hepatitis-C-Virus (HCV);</w:t>
      </w:r>
    </w:p>
    <w:p>
      <w:pPr>
        <w:ind w:left="1140"/>
      </w:pPr>
      <w:r>
        <w:t xml:space="preserve">dies gilt auch für Bereiche, die der Versorgung oder der Aufrechterhaltung dieser Einrichtungen dienen;</w:t>
      </w:r>
    </w:p>
    <w:p>
      <w:pPr>
        <w:ind w:left="780"/>
      </w:pPr>
      <w:r>
        <w:t xml:space="preserve">d) in Einrichtungen zur medizinischen Untersuchung, Behandlung und Pflege von Kindern, ausgenommen Einrichtungen ausschließlich zur Betreuung von Kindern: Tätigkeiten mit regelmäßigem direkten Kontakt zu erkrankten oder krankheitsverdächtigen Kindern hinsichtlich Varizella-Zoster-Virus (VZV); Buchstabe c bleibt unberührt;</w:t>
      </w:r>
    </w:p>
    <w:p>
      <w:pPr>
        <w:ind w:left="780"/>
      </w:pPr>
      <w:r>
        <w:t xml:space="preserve">e) in Einrichtungen ausschließlich zur Betreuung von Menschen: Tätigkeiten, bei denen es regelmäßig und in größerem Umfang zu Kontakt mit Körperflüssigkeiten, Körperausscheidungen oder Körpergewebe kommen kann, insbesondere Tätigkeiten mit erhöhter Verletzungsgefahr oder Gefahr von Verspritzen und Aerosolbildung, hinsichtlich</w:t>
      </w:r>
    </w:p>
    <w:p>
      <w:pPr>
        <w:ind w:left="1140"/>
      </w:pPr>
      <w:r>
        <w:t xml:space="preserve">– Hepatitis-A-Virus (HAV),</w:t>
      </w:r>
    </w:p>
    <w:p>
      <w:pPr>
        <w:ind w:left="1140"/>
      </w:pPr>
      <w:r>
        <w:t xml:space="preserve">– Hepatitis-B-Virus (HBV) oder</w:t>
      </w:r>
    </w:p>
    <w:p>
      <w:pPr>
        <w:ind w:left="1140"/>
      </w:pPr>
      <w:r>
        <w:t xml:space="preserve">– Hepatitis-C-Virus (HCV);</w:t>
      </w:r>
    </w:p>
    <w:p>
      <w:pPr>
        <w:ind w:left="780"/>
      </w:pPr>
      <w:r>
        <w:t xml:space="preserve">f) in Einrichtungen zur vorschulischen Betreuung von Kindern: Tätigkeiten mit regelmäßigem direkten Kontakt zu Kindern hinsichtlich</w:t>
      </w:r>
    </w:p>
    <w:p>
      <w:pPr>
        <w:ind w:left="1140"/>
      </w:pPr>
      <w:r>
        <w:t xml:space="preserve">– Bordetella pertussis,</w:t>
      </w:r>
    </w:p>
    <w:p>
      <w:pPr>
        <w:ind w:left="1140"/>
      </w:pPr>
      <w:r>
        <w:t xml:space="preserve">– Masernvirus,</w:t>
      </w:r>
    </w:p>
    <w:p>
      <w:pPr>
        <w:ind w:left="1140"/>
      </w:pPr>
      <w:r>
        <w:t xml:space="preserve">– Mumpsvirus,</w:t>
      </w:r>
    </w:p>
    <w:p>
      <w:pPr>
        <w:ind w:left="1140"/>
      </w:pPr>
      <w:r>
        <w:t xml:space="preserve">– Rubivirus oder</w:t>
      </w:r>
    </w:p>
    <w:p>
      <w:pPr>
        <w:ind w:left="1140"/>
      </w:pPr>
      <w:r>
        <w:t xml:space="preserve">– Varizella-Zoster-Virus (VZV); Buchstabe e bleibt unberührt;</w:t>
      </w:r>
    </w:p>
    <w:p>
      <w:pPr>
        <w:ind w:left="780"/>
      </w:pPr>
      <w:r>
        <w:t xml:space="preserve">g) in Notfall- und Rettungsdiensten: Tätigkeiten, bei denen es regelmäßig und in größerem Umfang zu Kontakt mit Körperflüssigkeiten, Körperausscheidungen oder Körpergewebe kommen kann, insbesondere Tätigkeiten mit erhöhter Verletzungsgefahr oder Gefahr von Verspritzen und Aerosolbildung, hinsichtlich Hepatitis-B-Virus (HBV) oder Hepatitis-C-Virus (HCV);</w:t>
      </w:r>
    </w:p>
    <w:p>
      <w:pPr>
        <w:ind w:left="780"/>
      </w:pPr>
      <w:r>
        <w:t xml:space="preserve">h) in der Pathologie: Tätigkeiten, bei denen es regelmäßig und in größerem Umfang zu Kontakt mit Körperflüssigkeiten, Körperausscheidungen oder Körpergewebe kommen kann, insbesondere Tätigkeiten mit erhöhter Verletzungsgefahr oder Gefahr von Verspritzen und Aerosolbildung, hinsichtlich Hepatitis-B-Virus (HBV) oder Hepatitis-C-Virus (HCV);</w:t>
      </w:r>
    </w:p>
    <w:p>
      <w:pPr>
        <w:ind w:left="780"/>
      </w:pPr>
      <w:r>
        <w:t xml:space="preserve">i) in Kläranlagen oder in der Kanalisation: Tätigkeiten mit regelmäßigem Kontakt zu fäkalienhaltigen Abwässern oder mit fäkalienkontaminierten Gegenständen hinsichtlich Hepatitis-A-Virus (HAV);</w:t>
      </w:r>
    </w:p>
    <w:p>
      <w:pPr>
        <w:ind w:left="780"/>
      </w:pPr>
      <w:r>
        <w:t xml:space="preserve">j) in Einrichtungen zur Aufzucht und Haltung von Vögeln oder zur Geflügelschlachtung: regelmäßige Tätigkeiten mit Kontaktmöglichkeit zu infizierten Proben oder Verdachtsproben, zu infizierten Tieren oder krankheitsverdächtigen Tieren beziehungsweise zu erregerhaltigen oder kontaminierten Gegenständen oder Materialien, wenn dabei der Übertragungsweg gegeben ist, hinsichtlich Chlamydophila psittaci (aviäre Stämme);</w:t>
      </w:r>
    </w:p>
    <w:p>
      <w:pPr>
        <w:ind w:left="780"/>
      </w:pPr>
      <w:r>
        <w:t xml:space="preserve">k) in einem Tollwut gefährdeten Bezirk: Tätigkeiten mit regelmäßigem Kontakt zu frei lebenden Tieren hinsichtlich Tollwutvirus;</w:t>
      </w:r>
    </w:p>
    <w:p>
      <w:pPr>
        <w:ind w:left="780"/>
      </w:pPr>
      <w:r>
        <w:t xml:space="preserve">l) in oder in der Nähe von Fledermausunterschlupfen: Tätigkeiten mit engem Kontakt zu Fledermäusen hinsichtlich Europäischem Fledermaus-Lyssavirus (EBLV 1 und 2);</w:t>
      </w:r>
    </w:p>
    <w:p>
      <w:pPr>
        <w:ind w:left="780"/>
      </w:pPr>
      <w:r>
        <w:t xml:space="preserve">m) auf Freiflächen, in Wäldern, Parks und Gartenanlagen, Tiergärten und Zoos: regelmäßige Tätigkeiten in niederer Vegetation oder direkter Kontakt zu frei lebenden Tieren hinsichtlich</w:t>
      </w:r>
    </w:p>
    <w:p>
      <w:pPr>
        <w:ind w:left="1140"/>
      </w:pPr>
      <w:r>
        <w:t xml:space="preserve">aa) Borrellia burgdorferi oder</w:t>
      </w:r>
    </w:p>
    <w:p>
      <w:pPr>
        <w:ind w:left="1140"/>
      </w:pPr>
      <w:r>
        <w:t xml:space="preserve">bb) in Endemiegebieten Frühsommermeningoenzephalitis-(FSME)-Virus.</w:t>
      </w:r>
    </w:p>
    <w:p>
      <w:r>
        <w:t xml:space="preserve">(2) Angebotsvorsorge</w:t>
      </w:r>
    </w:p>
    <w:p>
      <w:pPr>
        <w:ind w:left="420"/>
      </w:pPr>
      <w:r>
        <w:t xml:space="preserve">1. Hat der Arbeitgeber keine Pflichtvorsorge nach Absatz 1 zu veranlassen, muss er den Beschäftigten Angebotsvorsorge anbieten bei</w:t>
      </w:r>
    </w:p>
    <w:p>
      <w:pPr>
        <w:ind w:left="780"/>
      </w:pPr>
      <w:r>
        <w:t xml:space="preserve">a) gezielten Tätigkeiten mit biologischen Arbeitsstoffen der Risikogruppe 3 der Biostoffverordnung und nicht gezielten Tätigkeiten, die der Schutzstufe 3 der Biostoffverordnung zuzuordnen sind oder für die eine vergleichbare Gefährdung besteht,</w:t>
      </w:r>
    </w:p>
    <w:p>
      <w:pPr>
        <w:ind w:left="780"/>
      </w:pPr>
      <w:r>
        <w:t xml:space="preserve">b) gezielten Tätigkeiten mit biologischen Arbeitsstoffen der Risikogruppe 2 der Biostoffverordnung und nicht gezielten Tätigkeiten, die der Schutzstufe 2 der Biostoffverordnung zuzuordnen sind oder für die eine vergleichbare Gefährdung besteht, es sei denn, nach der Gefährdungsbeurteilung und auf Grund der getroffenen Schutzmaßnahmen ist nicht von einer Infektionsgefährdung auszugehen;</w:t>
      </w:r>
    </w:p>
    <w:p>
      <w:pPr>
        <w:ind w:left="780"/>
      </w:pPr>
      <w:r>
        <w:t xml:space="preserve">c) Tätigkeiten mit Exposition gegenüber sensibilisierend oder toxisch wirkenden biologischen Arbeitsstoffen, für die nach Absatz 1, Buchstabe a oder b keine arbeitsmedizinische Vorsorge vorgesehen ist;</w:t>
      </w:r>
    </w:p>
    <w:p>
      <w:pPr>
        <w:ind w:left="420"/>
      </w:pPr>
      <w:r>
        <w:t xml:space="preserve">2. § 5 Abs. 2 gilt entsprechend, wenn als Folge einer Exposition gegenüber biologischen Arbeitsstoffen</w:t>
      </w:r>
    </w:p>
    <w:p>
      <w:pPr>
        <w:ind w:left="780"/>
      </w:pPr>
      <w:r>
        <w:t xml:space="preserve">a) mit einer schweren Infektionskrankheit gerechnet werden muss und Maßnahmen der postexpositionellen Prophylaxe möglich sind oder</w:t>
      </w:r>
    </w:p>
    <w:p>
      <w:pPr>
        <w:ind w:left="780"/>
      </w:pPr>
      <w:r>
        <w:t xml:space="preserve">b) eine Infektion erfolgt ist;</w:t>
      </w:r>
    </w:p>
    <w:p>
      <w:pPr>
        <w:ind w:left="420"/>
      </w:pPr>
      <w:r>
        <w:t xml:space="preserve">3. Am Ende einer Tätigkeit, bei der eine Pflichtvorsorge nach Absatz 1 zu veranlassen war, hat der Arbeitgeber eine Angebotsvorsorge anzubieten.</w:t>
      </w:r>
    </w:p>
    <w:p>
      <w:r>
        <w:t xml:space="preserve">(3) Gentechnische Arbeiten mit humanpathogenen Organismen: Die Absätze 1 und 2 zu Pflicht- und Angebotsvorsorge gelten entsprechend bei gentechnischen Arbeiten mit humanpathogenen Organismen. Teil 3 Tätigkeiten mit physikalischen Einwirkungen (1) Pflichtvorsorge bei:</w:t>
      </w:r>
    </w:p>
    <w:p>
      <w:pPr>
        <w:ind w:left="420"/>
      </w:pPr>
      <w:r>
        <w:t xml:space="preserve">1. Tätigkeiten mit extremer Hitzebelastung, die zu einer besonderen Gefährdung führen können;</w:t>
      </w:r>
    </w:p>
    <w:p>
      <w:pPr>
        <w:ind w:left="420"/>
      </w:pPr>
      <w:r>
        <w:t xml:space="preserve">2. Tätigkeiten mit extremer Kältebelastung (– 25° Celsius und kälter);</w:t>
      </w:r>
    </w:p>
    <w:p>
      <w:pPr>
        <w:ind w:left="420"/>
      </w:pPr>
      <w:r>
        <w:t xml:space="preserve">3. Tätigkeiten mit Lärmexposition, wenn die oberen Auslösewerte von Lex,8h = 85 dB(A) beziehungsweise LpC,peak = 137 dB(C) erreicht oder überschritten werden.Bei der Anwendung der Auslösewerte nach Satz 1 wird die dämmende Wirkung eines persönlichen Gehörschutzes der Beschäftigten nicht berücksichtigt;</w:t>
      </w:r>
    </w:p>
    <w:p>
      <w:pPr>
        <w:ind w:left="420"/>
      </w:pPr>
      <w:r>
        <w:t xml:space="preserve">4. Tätigkeiten mit Exposition durch Vibrationen, wenn die Expositionsgrenzwerte</w:t>
      </w:r>
    </w:p>
    <w:p>
      <w:pPr>
        <w:ind w:left="780"/>
      </w:pPr>
      <w:r>
        <w:t xml:space="preserve">a) A(8) = 5 m/s2 für Tätigkeiten mit Hand-Arm-Vibrationen oder</w:t>
      </w:r>
    </w:p>
    <w:p>
      <w:pPr>
        <w:ind w:left="780"/>
      </w:pPr>
      <w:r>
        <w:t xml:space="preserve">b) A(8) = 1,15 m/s2 in X- oder Y-Richtung oder A(8) = 0,8 m/s2 in Z-Richtung für Tätigkeiten mit Ganzkörper-Vibrationen</w:t>
      </w:r>
    </w:p>
    <w:p>
      <w:pPr>
        <w:ind w:left="420"/>
      </w:pPr>
      <w:r>
        <w:t xml:space="preserve">erreicht oder überschritten werden;</w:t>
      </w:r>
    </w:p>
    <w:p>
      <w:pPr>
        <w:ind w:left="420"/>
      </w:pPr>
      <w:r>
        <w:t xml:space="preserve">5. Tätigkeiten unter Wasser, bei denen der oder die Beschäftigte über ein Tauchgerät mit Atemgas versorgt wird (Taucherarbeiten);</w:t>
      </w:r>
    </w:p>
    <w:p>
      <w:pPr>
        <w:ind w:left="420"/>
      </w:pPr>
      <w:r>
        <w:t xml:space="preserve">6. Tätigkeiten mit Exposition durch inkohärente künstliche optische Strahlung, wenn am Arbeitsplatz die Expositionsgrenzwerte nach § 6 der Arbeitsschutzverordnung zu künstlicher optischer Strahlung vom 19. Juli 2010 (BGBl. I S. 960) in der jeweils geltenden Fassung überschritten werden.</w:t>
      </w:r>
    </w:p>
    <w:p>
      <w:r>
        <w:t xml:space="preserve">(2) Angebotsvorsorge bei:</w:t>
      </w:r>
    </w:p>
    <w:p>
      <w:pPr>
        <w:ind w:left="420"/>
      </w:pPr>
      <w:r>
        <w:t xml:space="preserve">1. Tätigkeiten mit Lärmexposition, wenn die unteren Auslösewerte von Lex,8h = 80 dB(A) beziehungsweise LpC,peak = 135 dB(C) überschritten werden.Bei der Anwendung der Auslösewerte nach Satz 1 wird die dämmende Wirkung eines persönlichen Gehörschutzes der Beschäftigten nicht berücksichtigt;</w:t>
      </w:r>
    </w:p>
    <w:p>
      <w:pPr>
        <w:ind w:left="420"/>
      </w:pPr>
      <w:r>
        <w:t xml:space="preserve">2. Tätigkeiten mit Exposition durch Vibrationen, wenn die Auslösewerte von</w:t>
      </w:r>
    </w:p>
    <w:p>
      <w:pPr>
        <w:ind w:left="780"/>
      </w:pPr>
      <w:r>
        <w:t xml:space="preserve">a) A(8) = 2,5 m/s2 für Tätigkeiten mit Hand-Arm-Vibrationen oder</w:t>
      </w:r>
    </w:p>
    <w:p>
      <w:pPr>
        <w:ind w:left="780"/>
      </w:pPr>
      <w:r>
        <w:t xml:space="preserve">b) A(8) = 0,5 m/s2 für Tätigkeiten mit Ganzkörper-Vibrationen</w:t>
      </w:r>
    </w:p>
    <w:p>
      <w:pPr>
        <w:ind w:left="420"/>
      </w:pPr>
      <w:r>
        <w:t xml:space="preserve">überschritten werden;</w:t>
      </w:r>
    </w:p>
    <w:p>
      <w:pPr>
        <w:ind w:left="420"/>
      </w:pPr>
      <w:r>
        <w:t xml:space="preserve">3. Tätigkeiten mit Exposition durch inkohärente künstliche optische Strahlung, wenn am Arbeitsplatz die Expositionsgrenzwerte nach § 6 der Arbeitsschutzverordnung zu künstlicher optischer Strahlung vom 19. Juli 2010 (BGBl. I S. 960) in der jeweils geltenden Fassung überschritten werden können;</w:t>
      </w:r>
    </w:p>
    <w:p>
      <w:pPr>
        <w:ind w:left="420"/>
      </w:pPr>
      <w:r>
        <w:t xml:space="preserve">4. Tätigkeiten mit wesentlich erhöhten körperlichen Belastungen, die mit Gesundheitsgefährdungen für das Muskel-Skelett-System verbunden sind durch</w:t>
      </w:r>
    </w:p>
    <w:p>
      <w:pPr>
        <w:ind w:left="780"/>
      </w:pPr>
      <w:r>
        <w:t xml:space="preserve">a) Lastenhandhabung beim Heben, Halten, Tragen, Ziehen oder Schieben von Lasten,</w:t>
      </w:r>
    </w:p>
    <w:p>
      <w:pPr>
        <w:ind w:left="780"/>
      </w:pPr>
      <w:r>
        <w:t xml:space="preserve">b) repetitive manuelle Tätigkeiten oder</w:t>
      </w:r>
    </w:p>
    <w:p>
      <w:pPr>
        <w:ind w:left="780"/>
      </w:pPr>
      <w:r>
        <w:t xml:space="preserve">c) Arbeiten in erzwungenen Körperhaltungen im Knien, in langdauerndem Rumpfbeugen oder -drehen oder in vergleichbaren Zwangshaltungen;</w:t>
      </w:r>
    </w:p>
    <w:p>
      <w:pPr>
        <w:ind w:left="420"/>
      </w:pPr>
      <w:r>
        <w:t xml:space="preserve">5. Tätigkeiten im Freien mit intensiver Belastung durch natürliche UV-Strahlung von regelmäßig einer Stunde oder mehr je Tag. Der Arbeitgeber hat Maßnahmen des Arbeitsschutzes zu treffen, durch die die Belastung durch natürliche UV-Strahlung möglichst gering gehalten wird.</w:t>
      </w:r>
    </w:p>
    <w:p>
      <w:r>
        <w:t xml:space="preserve">Teil 4 Sonstige Tätigkeiten (1) Pflichtvorsorge bei:</w:t>
      </w:r>
    </w:p>
    <w:p>
      <w:pPr>
        <w:ind w:left="420"/>
      </w:pPr>
      <w:r>
        <w:t xml:space="preserve">1. Tätigkeiten, die das Tragen von Atemschutzgeräten der Gruppen 2 und 3 erfordern;</w:t>
      </w:r>
    </w:p>
    <w:p>
      <w:pPr>
        <w:ind w:left="420"/>
      </w:pPr>
      <w:r>
        <w:t xml:space="preserve">2. Tätigkeiten in Tropen, Subtropen und sonstige Auslandsaufenthalte mit besonderen klimatischen Belastungen und Infektionsgefährdungen. Abweichend von § 3 Abs. 2 Satz 1 in Verbindung mit § 7 dürfen auch Ärzte oder Ärztinnen beauftragt werden, die zur Führung der Zusatzbezeichnung Tropenmedizin berechtigt sind.</w:t>
      </w:r>
    </w:p>
    <w:p>
      <w:r>
        <w:t xml:space="preserve">(2) Angebotsvorsorge bei:</w:t>
      </w:r>
    </w:p>
    <w:p>
      <w:pPr>
        <w:ind w:left="420"/>
      </w:pPr>
      <w:r>
        <w:t xml:space="preserve">1. Tätigkeiten an Bildschirmgeräten Die Angebotsvorsorge enthält das Angebot auf eine angemessene Untersuchung der Augen und des Sehvermögens. Erweist sich auf Grund der Angebotsvorsorge eine augenärztliche Untersuchung als erforderlich, so ist diese zu ermöglichen. § 5 Abs. 2 gilt entsprechend für Sehbeschwerden. Den Beschäftigten sind im erforderlichen Umfang spezielle Sehhilfen für ihre Arbeit an Bildschirmgeräten zur Verfügung zu stellen, wenn Ergebnis der Angebotsvorsorge ist, dass spezielle Sehhilfen notwendig und normale Sehhilfen nicht geeignet sind;</w:t>
      </w:r>
    </w:p>
    <w:p>
      <w:pPr>
        <w:ind w:left="420"/>
      </w:pPr>
      <w:r>
        <w:t xml:space="preserve">2. Tätigkeiten, die das Tragen von Atemschutzgeräten der Gruppe 1 erfordern;</w:t>
      </w:r>
    </w:p>
    <w:p>
      <w:pPr>
        <w:ind w:left="420"/>
      </w:pPr>
      <w:r>
        <w:t xml:space="preserve">3. Am Ende einer Tätigkeit, bei der nach Absatz 1 Nummer 2 eine Pflichtvorsorge zu veranlassen war, hat der Arbeitgeber eine Angebotsvorsorge anzubieten.</w:t>
      </w:r>
    </w:p>
    <w:p>
      <w:r>
        <w:rPr>
          <w:color w:val="555555"/>
          <w:sz w:val="17"/>
        </w:rPr>
        <w:t xml:space="preserve">Zitiervorschlag: Anhang ArbMedVV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https://recht.nulegal.eu/gesetze/ArbMedVV/anhang</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Anhang ArbMedVV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