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ArbGG — Entscheidung über die Tariffähigkeit oder Tarifzuständigkeit einer Vereinigung</w:t>
      </w:r>
    </w:p>
    <w:p>
      <w:r>
        <w:rPr>
          <w:color w:val="555555"/>
          <w:sz w:val="18"/>
        </w:rPr>
        <w:t xml:space="preserve">Arbeitsgerichtsgesetz</w:t>
      </w:r>
    </w:p>
    <w:p>
      <w:r>
        <w:rPr>
          <w:color w:val="555555"/>
          <w:sz w:val="18"/>
        </w:rPr>
        <w:t xml:space="preserve">Stand: 28.10.2021 (konsolidierte Textfassung, kein amtliches Inkrafttretensdatum)</w:t>
      </w:r>
    </w:p>
    <w:p>
      <w:r>
        <w:t xml:space="preserve">(1) In den Fällen des § 2a Abs. 1 Nr. 4 wird das Verfahren auf Antrag einer räumlich und sachlich zuständigen Vereinigung von Arbeitnehmern oder von Arbeitgebern oder der obersten Arbeitsbehörde des Bundes oder der obersten Arbeitsbehörde eines Landes, auf dessen Gebiet sich die Tätigkeit der Vereinigung erstreckt, eingeleitet.</w:t>
      </w:r>
    </w:p>
    <w:p>
      <w:r>
        <w:t xml:space="preserve">(2) Für Verfahren nach § 2a Absatz 1 Nummer 4 ist das Landesarbeitsgericht zuständig, in dessen Bezirk die Vereinigung, über deren Tariffähigkeit oder Tarifzuständigkeit zu entscheiden ist, ihren Sitz hat.</w:t>
      </w:r>
    </w:p>
    <w:p>
      <w:r>
        <w:t xml:space="preserve">(2a) Für das Verfahren sind § 80 Absatz 1, 2 Satz 1 und Absatz 3, §§ 81, 83 Absatz 1 und 2 bis 4, §§ 83a, 84 Satz 1 und 2, § 91 Absatz 2 und §§ 92 bis 96 entsprechend anzuwenden. Für die Vertretung der Beteiligten gilt § 11 Absatz 4 und 5 entsprechend.</w:t>
      </w:r>
    </w:p>
    <w:p>
      <w:r>
        <w:t xml:space="preserve">(3) Der rechtskräftige Beschluss über die Tariffähigkeit oder Tarifzuständigkeit einer Vereinigung wirkt für und gegen jedermann. Die Vorschrift des § 63 über die Übersendung von Urteilen gilt entsprechend für die rechtskräftigen Beschlüsse von Gerichten für Arbeitssachen im Verfahren nach § 2a Abs. 1 Nr. 4.</w:t>
      </w:r>
    </w:p>
    <w:p>
      <w:r>
        <w:t xml:space="preserve">(4) In den Fällen des § 2a Abs. 1 Nr. 4 findet eine Wiederaufnahme des Verfahrens auch dann statt, wenn die Entscheidung über die Tariffähigkeit oder Tarifzuständigkeit darauf beruht, daß ein Beteiligter absichtlich unrichtige Angaben oder Aussagen gemacht hat. § 581 der Zivilprozeßordnung findet keine Anwendung.</w:t>
      </w:r>
    </w:p>
    <w:p>
      <w:r>
        <w:t xml:space="preserve">(5) Hängt die Entscheidung eines Rechtsstreits davon ab, ob eine Vereinigung tariffähig oder ob die Tarifzuständigkeit der Vereinigung gegeben ist, so hat das Gericht das Verfahren bis zur Erledigung des Beschlußverfahrens nach § 2a Abs. 1 Nr. 4 auszusetzen. Im Falle des Satzes 1 sind die Parteien des Rechtsstreits auch im Beschlußverfahren nach § 2a Abs. 1 Nr. 4 antragsberechtigt.</w:t>
      </w:r>
    </w:p>
    <w:p>
      <w:r>
        <w:rPr>
          <w:color w:val="555555"/>
          <w:sz w:val="17"/>
        </w:rPr>
        <w:t xml:space="preserve">Zitiervorschlag: § 97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