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ArbGG — Verfahren</w:t>
      </w:r>
    </w:p>
    <w:p>
      <w:r>
        <w:rPr>
          <w:color w:val="555555"/>
          <w:sz w:val="18"/>
        </w:rPr>
        <w:t xml:space="preserve">Arbeitsgerichtsgesetz</w:t>
      </w:r>
    </w:p>
    <w:p>
      <w:r>
        <w:rPr>
          <w:color w:val="555555"/>
          <w:sz w:val="18"/>
        </w:rPr>
        <w:t xml:space="preserve">Stand: 10.06.2019 (konsolidierte Textfassung, kein amtliches Inkrafttretensdatum)</w:t>
      </w:r>
    </w:p>
    <w:p>
      <w:r>
        <w:t xml:space="preserve">Die Rechtsbeschwerdeschrift und die Rechtsbeschwerdebegründung werden den Beteiligten zur Äußerung zugestellt. Die Äußerung erfolgt durch Einreichung eines Schriftsatzes beim Bundesarbeitsgericht oder durch Erklärung zu Protokoll der Geschäftsstelle des Landesarbeitsgerichts, das den angefochtenen Beschluß erlassen hat. Geht von einem Beteiligten die Äußerung nicht rechtzeitig ein, so steht dies dem Fortgang des Verfahrens nicht entgegen. § 83a ist entsprechend anzuwenden.</w:t>
      </w:r>
    </w:p>
    <w:p>
      <w:r>
        <w:rPr>
          <w:color w:val="555555"/>
          <w:sz w:val="17"/>
        </w:rPr>
        <w:t xml:space="preserve">Zitiervorschlag: § 95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