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ArbGG — Rechtsbeschwerdeverfahren, Grundsatz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28.10.2021 (konsolidierte Textfassung, kein amtliches Inkrafttretensdatum)</w:t>
      </w:r>
    </w:p>
    <w:p>
      <w:r>
        <w:t xml:space="preserve">(1) Gegen den das Verfahren beendenden Beschluß eines Landesarbeitsgerichts findet die Rechtsbeschwerde an das Bundesarbeitsgericht statt, wenn sie in dem Beschluß des Landesarbeitsgerichts oder in dem Beschluß des Bundesarbeitsgerichts nach § 92a Satz 2 zugelassen wird. § 72 Abs. 1 Satz 2, Abs. 2 und 3 ist entsprechend anzuwenden. In den Fällen des § 85 Abs. 2 findet die Rechtsbeschwerde nicht statt.</w:t>
      </w:r>
    </w:p>
    <w:p>
      <w:r>
        <w:t xml:space="preserve">(2) Für das Rechtsbeschwerdeverfahren gelten die für das Revisionsverfahren maßgebenden Vorschriften sowie die Vorschrift des § 85 über die Zwangsvollstreckung entsprechend, soweit sich aus den §§ 93 bis 96 nichts anderes ergibt. Für die Vertretung der Beteiligten gilt § 11 Abs. 1 bis 3 und 5 entsprechend. Der Antrag kann jederzeit mit Zustimmung der anderen Beteiligten zurückgenommen werden; § 81 Abs. 2 Satz 2 und 3 ist entsprechend anzuwenden.</w:t>
      </w:r>
    </w:p>
    <w:p>
      <w:r>
        <w:t xml:space="preserve">(3) Die Einlegung der Rechtsbeschwerde hat aufschiebende Wirkung. § 85 Abs. 1 Satz 2 bleibt unberührt.</w:t>
      </w:r>
    </w:p>
    <w:p>
      <w:r>
        <w:rPr>
          <w:color w:val="555555"/>
          <w:sz w:val="17"/>
        </w:rPr>
        <w:t xml:space="preserve">Zitiervorschlag: § 92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