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ArbGG — Gang des Verfahrens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ersten Rechtszug sind die Arbeitsgerichte zuständig, soweit durch Gesetz nichts anderes bestimmt ist.</w:t>
      </w:r>
    </w:p>
    <w:p>
      <w:r>
        <w:t xml:space="preserve">(2) Gegen die Urteile der Arbeitsgerichte findet die Berufung an die Landesarbeitsgerichte nach Maßgabe des § 64 Abs. 1 statt.</w:t>
      </w:r>
    </w:p>
    <w:p>
      <w:r>
        <w:t xml:space="preserve">(3) Gegen die Urteile der Landesarbeitsgerichte findet die Revision an das Bundesarbeitsgericht nach Maßgabe des § 72 Abs. 1 statt.</w:t>
      </w:r>
    </w:p>
    <w:p>
      <w:r>
        <w:t xml:space="preserve">(4) Gegen die Beschlüsse der Arbeitsgerichte und ihrer Vorsitzenden im Beschlußverfahren findet die Beschwerde an das Landesarbeitsgericht nach Maßgabe des § 87 statt.</w:t>
      </w:r>
    </w:p>
    <w:p>
      <w:r>
        <w:t xml:space="preserve">(5) Gegen die Beschlüsse der Landesarbeitsgerichte im Beschlußverfahren findet die Rechtsbeschwerde an das Bundesarbeitsgericht nach Maßgabe des § 92 statt.</w:t>
      </w:r>
    </w:p>
    <w:p>
      <w:r>
        <w:rPr>
          <w:color w:val="555555"/>
          <w:sz w:val="17"/>
        </w:rPr>
        <w:t xml:space="preserve">Zitiervorschlag: § 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