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77 ArbGG — Revisionsbeschwerde</w:t>
      </w:r>
    </w:p>
    <w:p>
      <w:r>
        <w:rPr>
          <w:color w:val="555555"/>
          <w:sz w:val="18"/>
        </w:rPr>
        <w:t xml:space="preserve">Arbeitsgerichtsgesetz</w:t>
      </w:r>
    </w:p>
    <w:p>
      <w:r>
        <w:rPr>
          <w:color w:val="555555"/>
          <w:sz w:val="18"/>
        </w:rPr>
        <w:t xml:space="preserve">Stand: 10.06.2019 (konsolidierte Textfassung, kein amtliches Inkrafttretensdatum)</w:t>
      </w:r>
    </w:p>
    <w:p>
      <w:r>
        <w:t xml:space="preserve">Gegen den Beschluss des Landesarbeitsgerichts, der die Berufung als unzulässig verwirft, findet die Revisionsbeschwerde statt, wenn das Landesarbeitsgericht sie in dem Beschluss oder das Bundesarbeitsgericht sie zugelassen hat. Für die Zulassung der Revisionsbeschwerde gelten § 72 Absatz 2 und § 72a entsprechend. Über die Nichtzulassungsbeschwerde und die Revisionsbeschwerde entscheidet das Bundesarbeitsgericht ohne Hinzuziehung der ehrenamtlichen Richter. Die Vorschriften der Zivilprozessordnung über die Rechtsbeschwerde gelten entsprechend.</w:t>
      </w:r>
    </w:p>
    <w:p>
      <w:r>
        <w:rPr>
          <w:color w:val="555555"/>
          <w:sz w:val="17"/>
        </w:rPr>
        <w:t xml:space="preserve">Zitiervorschlag: § 77 ArbGG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https://recht.nulegal.eu/gesetze/ArbGG/77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