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ArbGG — Verhandlung vor der Kammer</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Verhandlung ist möglichst in einem Termin zu Ende zu führen. Ist das nicht durchführbar, insbesondere weil eine Beweisaufnahme nicht sofort stattfinden kann, so ist der Termin zur weiteren Verhandlung, die sich alsbald anschließen soll, sofort zu verkünden.</w:t>
      </w:r>
    </w:p>
    <w:p>
      <w:r>
        <w:t xml:space="preserve">(2) Die gütliche Erledigung des Rechtsstreits soll während des ganzen Verfahrens angestrebt werden.</w:t>
      </w:r>
    </w:p>
    <w:p>
      <w:r>
        <w:rPr>
          <w:color w:val="555555"/>
          <w:sz w:val="17"/>
        </w:rPr>
        <w:t xml:space="preserve">Zitiervorschlag: § 57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