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ArbGG — Grundsatz</w:t>
      </w:r>
    </w:p>
    <w:p>
      <w:r>
        <w:rPr>
          <w:color w:val="555555"/>
          <w:sz w:val="18"/>
        </w:rPr>
        <w:t xml:space="preserve">Arbeitsgerichtsgesetz</w:t>
      </w:r>
    </w:p>
    <w:p>
      <w:r>
        <w:rPr>
          <w:color w:val="555555"/>
          <w:sz w:val="18"/>
        </w:rPr>
        <w:t xml:space="preserve">Stand: 10.06.2019 (konsolidierte Textfassung, kein amtliches Inkrafttretensdatum)</w:t>
      </w:r>
    </w:p>
    <w:p>
      <w:r>
        <w:t xml:space="preserve">(1) Für bürgerliche Rechtsstreitigkeiten zwischen Tarifvertragsparteien aus Tarifverträgen oder über das Bestehen oder Nichtbestehen von Tarifverträgen können die Parteien des Tarifvertrags die Arbeitsgerichtsbarkeit allgemein oder für den Einzelfall durch die ausdrückliche Vereinbarung ausschließen, daß die Entscheidung durch ein Schiedsgericht erfolgen soll.</w:t>
      </w:r>
    </w:p>
    <w:p>
      <w:r>
        <w:t xml:space="preserve">(2) Für bürgerliche Rechtsstreitigkeiten aus einem Arbeitsverhältnis, das sich nach einem Tarifvertrag bestimmt, können die Parteien des Tarifvertrags die Arbeitsgerichtsbarkeit im Tarifvertrag durch die ausdrückliche Vereinbarung ausschließen, daß die Entscheidung durch ein Schiedsgericht erfolgen soll, wenn der persönliche Geltungsbereich des Tarifvertrags überwiegend Bühnenkünstler, Filmschaffende oder Artisten umfaßt. Die Vereinbarung gilt nur für tarifgebundene Personen. Sie erstreckt sich auf Parteien, deren Verhältnisse sich aus anderen Gründen nach dem Tarifvertrag regeln, wenn die Parteien dies ausdrücklich und schriftlich vereinbart haben; der Mangel der Form wird durch Einlassung auf die schiedsgerichtliche Verhandlung zur Hauptsache geheilt.</w:t>
      </w:r>
    </w:p>
    <w:p>
      <w:r>
        <w:t xml:space="preserve">(3) Die Vorschriften der Zivilprozeßordnung über das schiedsrichterliche Verfahren finden in Arbeitssachen keine Anwendung.</w:t>
      </w:r>
    </w:p>
    <w:p>
      <w:r>
        <w:rPr>
          <w:color w:val="555555"/>
          <w:sz w:val="17"/>
        </w:rPr>
        <w:t xml:space="preserve">Zitiervorschlag: § 101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