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ApothStV (Bayern)</w:t>
      </w:r>
    </w:p>
    <w:p>
      <w:r>
        <w:rPr>
          <w:color w:val="555555"/>
          <w:sz w:val="18"/>
        </w:rPr>
        <w:t xml:space="preserve">Staatsvertrag zwischen dem Freistaat Bayern und dem Saarland über die Zugehörigkeit der Apotheker und Pharmaziepraktikanten des Saarlandes zur Bayerischen Apothekerversorgung Vom 9./15. November 1984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Dieser Staatsvertrag tritt vorbehaltlich der Zustimmung der verfassungsmäßig zuständigen Organe der vertragschließenden Länder am 1. Mai 1985 in Kraft.</w:t>
      </w:r>
    </w:p>
    <w:p>
      <w:r>
        <w:t xml:space="preserve">(2) Die Satzung der Bayerischen Apothekerversorgung ist von der Bayerischen Versicherungskammer in der im Zeitpunkt des Inkrafttretens dieses Staatsvertrages geltenden Fassung unter Hinweis auf den Staatsvertrag im Amtsblatt des Saarlandes bekanntzugeben.</w:t>
      </w:r>
    </w:p>
    <w:p>
      <w:r>
        <w:rPr>
          <w:color w:val="555555"/>
          <w:sz w:val="17"/>
        </w:rPr>
        <w:t xml:space="preserve">Zitiervorschlag: Art 12 ApothStV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https://recht.nulegal.eu/gesetze/ApothStV/12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