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der Kündigung übernimmt ein durch das Saarland innerhalb der Kündigungsfrist zu bestimmender Rechtsträger als Gesamtrechtsnachfolger die im Saarland beruflich tätigen Mitglieder und wohnhaften Versorgungsempfänger der Bayerischen Apothekerversorgung. Auf diesen Rechtsträger gehen alle Rechte und Pflichten der Bayerischen Apothekerversorgung gegenüber den übernommenen Mitgliedern und Versorgungsempfängern über.</w:t>
      </w:r>
    </w:p>
    <w:p>
      <w:r>
        <w:t xml:space="preserve">(2) Es findet eine Auseinandersetzung des Vermögens nach versicherungsmathematischen Grundsätzen statt, wobei die im Zeitpunkt des Wirksamwerdens der Kündigung im technischen Geschäftsplan festgelegten Rechnungsgrundlagen maßgebend sind. Die Auseinandersetzung des Vermögens bedarf der versicherungsaufsichtlichen Genehmigung durch das Bayerische Staatsministerium für Wirtschaft und Verkehr.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der Bayerischen Apothekerversorgung aufzuteilen; soweit nichtversicherungstechnische Verbindlichkeiten von dem Gesamtrechtsnachfolger übernommen werden, sind ihm die entsprechenden Deckungsmittel zu überlassen. Bei der Verteilung des Vermögens sind im Saarland in Grundstücken, grundstücksgleichen Rechten und Rechten an diesen angelegte Vermögenswerte auf Verlangen auf den Gesamtrechtsnachfolger zu übertragen; bei den übrigen Vermögenswerten ist die Bayerische Apothekerversorgung berechtigt, Wertpapiere und Grundbesitz in Geldwert abzulösen.</w:t>
      </w:r>
    </w:p>
    <w:p>
      <w:r>
        <w:rPr>
          <w:color w:val="555555"/>
          <w:sz w:val="17"/>
        </w:rPr>
        <w:t xml:space="preserve">Zitiervorschlag: Art 11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