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ApoG</w:t>
      </w:r>
    </w:p>
    <w:p>
      <w:r>
        <w:rPr>
          <w:color w:val="555555"/>
          <w:sz w:val="18"/>
        </w:rPr>
        <w:t xml:space="preserve">Apothekengesetz</w:t>
      </w:r>
    </w:p>
    <w:p>
      <w:r>
        <w:rPr>
          <w:color w:val="555555"/>
          <w:sz w:val="18"/>
        </w:rPr>
        <w:t xml:space="preserve">Stand: 01.01.2024 (konsolidierte Textfassung, kein amtliches Inkrafttretensdatum)</w:t>
      </w:r>
    </w:p>
    <w:p>
      <w:r>
        <w:t xml:space="preserve">Mehrere Personen zusammen können eine Apotheke nur in der Rechtsform einer rechtsfähigen Gesellschaft bürgerlichen Rechts oder einer offenen Handelsgesellschaft betreiben; in diesen Fällen bedürfen alle Gesellschafter der Erlaubnis. Beteiligungen an einer Apotheke in Form einer Stillen Gesellschaft und Vereinbarungen, bei denen die Vergütung für dem Erlaubnisinhaber gewährte Darlehen oder sonst überlassene Vermögenswerte am Umsatz oder am Gewinn der Apotheke ausgerichtet ist, insbesondere auch am Umsatz oder Gewinn ausgerichtete Mietverträge sind unzulässig. Pachtverträge über Apotheken nach § 9, bei denen die Pacht vom Umsatz oder Gewinn abhängig ist, gelten nicht als Vereinbarungen im Sinne des Satzes 2. Die Sätze 1 bis 3 gelten für Apotheken nach § 2 Abs. 4 entsprechend.</w:t>
      </w:r>
    </w:p>
    <w:p>
      <w:r>
        <w:rPr>
          <w:color w:val="555555"/>
          <w:sz w:val="17"/>
        </w:rPr>
        <w:t xml:space="preserve">Zitiervorschlag: § 8 ApoG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