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 Erlaubnis verpflichtet zur persönlichen Leitung der Apotheke in eigener Verantwortung. Sofern ein Verantwortlicher nach § 2 Absatz 5 Satz 1 Nummer 2 oder 3 benannt wird, ist dieser vorbehaltlich einer in § 2 Absatz 5 Satz 5 genannten Abgrenzung von Verantwortlichkeiten zur persönlichen Leitung der jeweiligen Apotheke in eigener Verantwortung verpflichtet; die Verpflichtungen des Betreibers bestehen daneben fort. Die persönliche Leitung einer Krankenhausapotheke obliegt dem angestellten Apotheker.</w:t>
      </w:r>
    </w:p>
    <w:p>
      <w:r>
        <w:rPr>
          <w:color w:val="555555"/>
          <w:sz w:val="17"/>
        </w:rPr>
        <w:t xml:space="preserve">Zitiervorschlag: § 7 ApoG</w:t>
      </w:r>
    </w:p>
    <w:p>
      <w:r>
        <w:rPr>
          <w:color w:val="555555"/>
          <w:sz w:val="17"/>
        </w:rPr>
        <w:t xml:space="preserve">Quelle: Bundesamt für Justiz, abgerufen 03.07.2026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