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 ApoG</w:t>
      </w:r>
    </w:p>
    <w:p>
      <w:r>
        <w:rPr>
          <w:color w:val="555555"/>
          <w:sz w:val="18"/>
        </w:rPr>
        <w:t xml:space="preserve">Apothekengesetz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Eine Apotheke darf erst eröffnet werden, nachdem die zuständige Behörde bescheinigt hat, daß die Apotheke den gesetzlichen Anforderungen entspricht (Abnahme).</w:t>
      </w:r>
    </w:p>
    <w:p>
      <w:r>
        <w:rPr>
          <w:color w:val="555555"/>
          <w:sz w:val="17"/>
        </w:rPr>
        <w:t xml:space="preserve">Zitiervorschlag: § 6 ApoG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https://recht.nulegal.eu/gesetze/ApoG/6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