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ApoG</w:t>
      </w:r>
    </w:p>
    <w:p>
      <w:r>
        <w:rPr>
          <w:color w:val="555555"/>
          <w:sz w:val="18"/>
        </w:rPr>
        <w:t xml:space="preserve">Apothekengesetz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entgegen § 2 Absatz 5 Satz 2 oder 3, auch in Verbindung mit Satz 4, eine Anzeige nicht, nicht richtig, nicht vollständig oder nicht rechtzeitig erstattet,</w:t>
      </w:r>
    </w:p>
    <w:p>
      <w:pPr>
        <w:ind w:left="420"/>
      </w:pPr>
      <w:r>
        <w:t xml:space="preserve">2. auf Grund einer nach § 8 Satz 2, § 9 Abs. 1, § 10 oder § 11 Abs. 1 unzulässigen Vereinbarung Leistungen erbringt oder annimmt oder eine solche Vereinbarung in sonstiger Weise ausführt,</w:t>
      </w:r>
    </w:p>
    <w:p>
      <w:pPr>
        <w:ind w:left="420"/>
      </w:pPr>
      <w:r>
        <w:t xml:space="preserve">2a. entgegen § 11 Absatz 1a für sich oder andere einen Vorteil fordert, sich einen Vorteil versprechen lässt, annimmt oder gewährt,</w:t>
      </w:r>
    </w:p>
    <w:p>
      <w:pPr>
        <w:ind w:left="420"/>
      </w:pPr>
      <w:r>
        <w:t xml:space="preserve">3. eine Apotheke durch eine Person verwalten läßt, der eine Genehmigung nach § 13 Abs. 1b Satz 1 nicht erteilt worden ist,</w:t>
      </w:r>
    </w:p>
    <w:p>
      <w:pPr>
        <w:ind w:left="420"/>
      </w:pPr>
      <w:r>
        <w:t xml:space="preserve">4. entgegen § 14 Abs. 7 Satz 1 ein Krankenhaus mit Arzneimitteln versorgt oder</w:t>
      </w:r>
    </w:p>
    <w:p>
      <w:pPr>
        <w:ind w:left="420"/>
      </w:pPr>
      <w:r>
        <w:t xml:space="preserve">5. entgegen § 14 Abs. 7 Satz 2, 3 oder 4 Arzneimittel abgibt.</w:t>
      </w:r>
    </w:p>
    <w:p>
      <w:r>
        <w:t xml:space="preserve">(2) Ordnungswidrig handelt auch, wer vorsätzlich oder fahrlässig einer nach § 21 erlassenen Rechtsverordnung zuwiderhandelt, soweit sie für einen bestimmten Tatbestand auf diese Bußgeldvorschrift verweist.</w:t>
      </w:r>
    </w:p>
    <w:p>
      <w:r>
        <w:t xml:space="preserve">(3) Die Ordnungswidrigkeit kann in den Fällen des Absatzes 1 Nummer 2 und 2a mit einer Geldbuße bis zu zwanzigtausend Euro und in den übrigen Fällen des Absatzes 1 sowie in den Fällen des Absatzes 2 mit einer Geldbuße bis zu fünftausend Euro geahndet werden.</w:t>
      </w:r>
    </w:p>
    <w:p>
      <w:r>
        <w:rPr>
          <w:color w:val="555555"/>
          <w:sz w:val="17"/>
        </w:rPr>
        <w:t xml:space="preserve">Zitiervorschlag: § 25 ApoG</w:t>
      </w:r>
    </w:p>
    <w:p>
      <w:r>
        <w:rPr>
          <w:color w:val="555555"/>
          <w:sz w:val="17"/>
        </w:rPr>
        <w:t xml:space="preserve">Quelle: Bundesamt für Justiz, abgerufen 03.07.2026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https://recht.nulegal.eu/gesetze/ApoG/25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