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ApoG</w:t>
      </w:r>
    </w:p>
    <w:p>
      <w:r>
        <w:rPr>
          <w:color w:val="555555"/>
          <w:sz w:val="18"/>
        </w:rPr>
        <w:t xml:space="preserve">Apothekengesetz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Einrichtungen, die der Arzneimittelversorgung der Angehörigen der Bundespolizei und der Bereitschaftspolizeien der Länder im Rahmen der freien Heilfürsorge sowie ihrer Tierbestände dienen, unterliegen nicht den Vorschriften dieses Gesetzes.</w:t>
      </w:r>
    </w:p>
    <w:p>
      <w:r>
        <w:rPr>
          <w:color w:val="555555"/>
          <w:sz w:val="17"/>
        </w:rPr>
        <w:t xml:space="preserve">Zitiervorschlag: § 22 ApoG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