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ApoG</w:t>
      </w:r>
    </w:p>
    <w:p>
      <w:r>
        <w:rPr>
          <w:color w:val="555555"/>
          <w:sz w:val="18"/>
        </w:rPr>
        <w:t xml:space="preserve">Apothekengesetz</w:t>
      </w:r>
    </w:p>
    <w:p>
      <w:r>
        <w:rPr>
          <w:color w:val="555555"/>
          <w:sz w:val="18"/>
        </w:rPr>
        <w:t xml:space="preserve">Stand: 03.07.2026 (konsolidierte Textfassung, kein amtliches Inkrafttretensdatum)</w:t>
      </w:r>
    </w:p>
    <w:p>
      <w:r>
        <w:t xml:space="preserve">Ergibt sich sechs Monate nach öffentlicher Bekanntmachung eines Notstandes in der Arzneimittelversorgung der Bevölkerung, dass kein Antrag auf Betrieb einer Apotheke gestellt worden ist, so kann die zuständige Behörde einer Gemeinde oder einem Gemeindeverband die Erlaubnis zum Betrieb einer Apotheke unter Leitung eines von ihr anzustellenden Apothekers erteilen, wenn diese die nach diesem Gesetz vorgeschriebenen Räume und Einrichtungen nachweisen. Der Apotheker muß die Voraussetzungen des § 2 Abs. 1 Nr. 1 bis 4 und 7 erfüllen.</w:t>
      </w:r>
    </w:p>
    <w:p>
      <w:r>
        <w:rPr>
          <w:color w:val="555555"/>
          <w:sz w:val="17"/>
        </w:rPr>
        <w:t xml:space="preserve">Zitiervorschlag: § 17 ApoG</w:t>
      </w:r>
    </w:p>
    <w:p>
      <w:r>
        <w:rPr>
          <w:color w:val="555555"/>
          <w:sz w:val="17"/>
        </w:rPr>
        <w:t xml:space="preserve">Quelle: Bundesamt für Justiz, abgerufen 03.07.2026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https://recht.nulegal.eu/gesetze/ApoG/17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