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ApoG</w:t>
      </w:r>
    </w:p>
    <w:p>
      <w:r>
        <w:rPr>
          <w:color w:val="555555"/>
          <w:sz w:val="18"/>
        </w:rPr>
        <w:t xml:space="preserve">Apothekengesetz</w:t>
      </w:r>
    </w:p>
    <w:p>
      <w:r>
        <w:rPr>
          <w:color w:val="555555"/>
          <w:sz w:val="18"/>
        </w:rPr>
        <w:t xml:space="preserve">Stand: 03.07.2026 (konsolidierte Textfassung, kein amtliches Inkrafttretensdatum)</w:t>
      </w:r>
    </w:p>
    <w:p>
      <w:r>
        <w:t xml:space="preserve">(1) Dem Träger eines Krankenhauses ist auf Antrag die Erlaubnis zum Betrieb einer Krankenhausapotheke zu erteilen, wenn er Folgendes nachweist:</w:t>
      </w:r>
    </w:p>
    <w:p>
      <w:pPr>
        <w:ind w:left="420"/>
      </w:pPr>
      <w:r>
        <w:t xml:space="preserve">1. die Anstellung eines Apothekers, der die Voraussetzungen nach § 2 Absatz 1 Nummer 1 bis 4, 7 und 8 sowie Absatz 3 erfüllt, und</w:t>
      </w:r>
    </w:p>
    <w:p>
      <w:pPr>
        <w:ind w:left="420"/>
      </w:pPr>
      <w:r>
        <w:t xml:space="preserve">2. die für Krankenhausapotheken nach der Apothekenbetriebsordnung vorgeschriebenen Räume.</w:t>
      </w:r>
    </w:p>
    <w:p>
      <w:r>
        <w:t xml:space="preserve">Der Leiter der Krankenhausapotheke oder ein von ihm beauftragter Apotheker hat die Ärzte des Krankenhauses über Arzneimittel zu informieren und zu beraten, insbesondere im Hinblick auf eine zweckmäßige und wirtschaftliche Arzneimitteltherapie. Dies gilt auch insoweit, als die ambulante Versorgung berührt ist.</w:t>
      </w:r>
    </w:p>
    <w:p>
      <w:r>
        <w:t xml:space="preserve">(2) Die Erlaubnis ist zurückzunehmen, wenn nachträglich bekannt wird, dass bei der Erteilung eine der nach Absatz 1 Satz 1 erforderlichen Voraussetzungen nicht vorgelegen hat. Sie ist zu widerrufen, wenn eine der Voraussetzungen nach Absatz 1 weggefallen ist oder wenn der Erlaubnisinhaber oder eine von ihm beauftragte Person den Bestimmungen dieses Gesetzes, der auf Grund des § 21 erlassenen Rechtsverordnung oder den für die Herstellung von Arzneimitteln oder den Verkehr mit diesen erlassenen Rechtsvorschriften gröblich oder beharrlich zuwiderhandelt. Entsprechend ist hinsichtlich der Genehmigung nach Absatz 5 Satz 1 und 3 zu verfahren, wenn die Voraussetzungen nach Absatz 5 Satz 2 nicht vorgelegen haben oder weggefallen sind.</w:t>
      </w:r>
    </w:p>
    <w:p>
      <w:r>
        <w:t xml:space="preserve">(3) Wer als Inhaber einer Erlaubnis zum Betrieb einer Krankenhausapotheke nach Absatz 1 beabsichtigt, ein weiteres, nicht von ihm selbst getragenes Krankenhaus mit Arzneimitteln zu versorgen, hat dazu mit dem Träger dieses Krankenhauses einen schriftlichen Vertrag zu schließen.</w:t>
      </w:r>
    </w:p>
    <w:p>
      <w:r>
        <w:t xml:space="preserve">(4) Wer als Träger eines Krankenhauses beabsichtigt, das Krankenhaus von dem Inhaber einer Erlaubnis zum Betrieb einer Apotheke nach § 1 Abs. 2 oder nach den Gesetzen eines anderen Mitgliedstaates der Europäischen Union oder eines anderen Vertragsstaates des Abkommens über den Europäischen Wirtschaftsraum versorgen zu lassen, hat mit dem Inhaber dieser Erlaubnis einen schriftlichen Vertrag zu schließen. Erfüllungsort für die vertraglichen Versorgungsleistungen ist der Sitz des Krankenhauses. Anzuwendendes Recht ist deutsches Recht.</w:t>
      </w:r>
    </w:p>
    <w:p>
      <w:r>
        <w:t xml:space="preserve">(5) Der nach Absatz 3 oder 4 geschlossene Vertrag bedarf zu seiner Rechtswirksamkeit der Genehmigung der zuständigen Behörde. Diese Genehmigung ist zu erteilen, wenn sichergestellt ist, dass das Krankenhaus mit einer Apotheke nach Absatz 3 oder 4 einen Vertrag über die Arzneimittelversorgung des Krankenhauses durch diese Apotheke geschlossen hat, der folgende Voraussetzungen erfüllt:</w:t>
      </w:r>
    </w:p>
    <w:p>
      <w:pPr>
        <w:ind w:left="420"/>
      </w:pPr>
      <w:r>
        <w:t xml:space="preserve">1. die ordnungsgemäße Arzneimittelversorgung ist gewährleistet, insbesondere sind die nach der Apothekenbetriebsordnung oder bei Apotheken, die ihren Sitz in einem anderen Mitgliedstaat der Europäischen Union oder einem anderen Vertragsstaat des Abkommens über den Europäischen Wirtschaftsraum haben, nach den in diesem Staat geltenden Vorschriften erforderlichen Räume und Einrichtungen sowie das erforderliche Personal vorhanden;</w:t>
      </w:r>
    </w:p>
    <w:p>
      <w:pPr>
        <w:ind w:left="420"/>
      </w:pPr>
      <w:r>
        <w:t xml:space="preserve">2. die Apotheke liefert dem Krankenhaus die von diesem bestellten Arzneimittel direkt oder im Falle des Versandes im Einklang mit den Anforderungen nach § 11a;</w:t>
      </w:r>
    </w:p>
    <w:p>
      <w:pPr>
        <w:ind w:left="420"/>
      </w:pPr>
      <w:r>
        <w:t xml:space="preserve">3. die Apotheke stellt Arzneimittel, die das Krankenhaus zur akuten medizinischen Versorgung besonders dringlich benötigt, unverzüglich und bedarfsgerecht zur Verfügung;</w:t>
      </w:r>
    </w:p>
    <w:p>
      <w:pPr>
        <w:ind w:left="420"/>
      </w:pPr>
      <w:r>
        <w:t xml:space="preserve">4. eine persönliche Beratung des Personals des Krankenhauses durch den Leiter der Apotheke nach Absatz 3 oder 4 oder den von ihm beauftragten Apotheker der versorgenden Apotheke erfolgt bedarfsgerecht und im Notfall unverzüglich;</w:t>
      </w:r>
    </w:p>
    <w:p>
      <w:pPr>
        <w:ind w:left="420"/>
      </w:pPr>
      <w:r>
        <w:t xml:space="preserve">5. die versorgende Apotheke gewährleistet, dass das Personal des Krankenhauses im Hinblick auf eine zweckmäßige und wirtschaftliche Arzneimitteltherapie von ihr kontinuierlich beraten wird;</w:t>
      </w:r>
    </w:p>
    <w:p>
      <w:pPr>
        <w:ind w:left="420"/>
      </w:pPr>
      <w:r>
        <w:t xml:space="preserve">6. der Leiter der versorgenden Apotheke nach Absatz 3 oder 4 oder der von ihm beauftragte Apotheker ist Mitglied der Arzneimittelkommission des Krankenhauses.</w:t>
      </w:r>
    </w:p>
    <w:p>
      <w:r>
        <w:t xml:space="preserve">Eine Genehmigung der zuständigen Behörde ist auch für die Versorgung eines anderen Krankenhauses durch eine unter derselben Trägerschaft stehende Krankenhausapotheke erforderlich. Für die Erteilung der Genehmigung gilt Satz 2 entsprechend.</w:t>
      </w:r>
    </w:p>
    <w:p>
      <w:r>
        <w:t xml:space="preserve">(6) Der Leiter der Krankenhausapotheke nach Absatz 1 oder einer Apotheke nach Absatz 4 oder ein von ihm beauftragter Apotheker hat die Arzneimittelvorräte des zu versorgenden Krankenhauses nach Maßgabe der Apothekenbetriebsordnung zu überprüfen und dabei insbesondere auf die einwandfreie Beschaffenheit und ordnungsgemäße Aufbewahrung der Arzneimittel zu achten. Zur Beseitigung festgestellter Mängel hat er eine angemessene Frist zu setzen und deren Nichteinhaltung der für die Apothekenaufsicht zuständigen Behörde anzuzeigen.</w:t>
      </w:r>
    </w:p>
    <w:p>
      <w:r>
        <w:t xml:space="preserve">(7) Der Leiter der Krankenhausapotheke nach Absatz 1 oder ein von ihm beauftragter Apotheker oder der Leiter einer Apotheke nach Absatz 4 dürfen nur solche Krankenhäuser mit Arzneimitteln versorgen, mit denen rechtswirksame Verträge bestehen oder für deren Versorgung eine Genehmigung nach Absatz 5 Satz 3 erteilt worden ist. Die in Satz 1 genannten Personen dürfen Arzneimittel nur an die einzelnen Stationen und anderen Teileinheiten des Krankenhauses zur Versorgung von Patienten abgeben, die in dem Krankenhaus vollstationär, teilstationär, vor- oder nachstationär (§ 115a des Fünften Buches Sozialgesetzbuch) behandelt, ambulant operiert oder im Rahmen sonstiger stationsersetzender Eingriffe (§ 115b des Fünften Buches Sozialgesetzbuch) oder im Rahmen der Übergangspflege im Krankenhaus nach § 39e des Fünften Buches Sozialgesetzbuch versorgt werden, ferner zur unmittelbaren Anwendung bei Patienten an ermächtigte Ambulanzen des Krankenhauses, insbesondere an Hochschulambulanzen (§ 117 des Fünften Buches Sozialgesetzbuch), psychiatrische Institutsambulanzen (§ 118 des Fünften Buches Sozialgesetzbuch), sozialpädiatrische Zentren (§ 119 des Fünften Buches Sozialgesetzbuch), medizinische Behandlungszentren (§ 119c des Fünften Buches Sozialgesetzbuch) und ermächtigte Krankenhausärzte (§ 116 des Fünften Buches Sozialgesetzbuch) sowie an Patienten im Rahmen der ambulanten Behandlung im Krankenhaus, wenn das Krankenhaus hierzu ermächtigt (§ 116a des Fünften Buches Sozialgesetzbuch) oder berechtigt (§§ 116b und 140a Absatz 3 Satz 2 des Fünften Buches Sozialgesetzbuch) ist. Bei der Entlassung von Patienten nach stationärer oder ambulanter Behandlung im Krankenhaus oder bei Beendigung der Übergangspflege im Krankenhaus nach § 39e des Fünften Buches Sozialgesetzbuch darf an diese die zur Überbrückung benötigte Menge an Arzneimitteln nur abgegeben werden, wenn im unmittelbaren Anschluss an die Behandlung ein Wochenende oder ein Feiertag folgt. Unbeschadet des Satzes 3 können an Patienten, für die die Verordnung häuslicher Krankenpflege nach § 92 Abs. 7 Satz 1 Nr. 3 des Fünften Buches Sozialgesetzbuch vorliegt, die zur Überbrückung benötigten Arzneimittel für längstens drei Tage abgegeben werden. An Beschäftigte des Krankenhauses dürfen Arzneimittel nur für deren unmittelbaren eigenen Bedarf abgegeben werden. Die Versorgung mit Arzneimitteln nach den Sätzen 3 bis 5 umfasst auch Arzneimittel, die verschreibungsfähige Betäubungsmittel sind.</w:t>
      </w:r>
    </w:p>
    <w:p>
      <w:r>
        <w:t xml:space="preserve">(8) Krankenhäuser im Sinne dieses Gesetzes sind Einrichtungen nach § 2 Nr. 1 des Krankenhausfinanzierungsgesetzes. Diesen stehen hinsichtlich der Arzneimittelversorgung gleich:</w:t>
      </w:r>
    </w:p>
    <w:p>
      <w:pPr>
        <w:ind w:left="420"/>
      </w:pPr>
      <w:r>
        <w:t xml:space="preserve">1. die nach Landesrecht bestimmten Träger und Durchführenden des Rettungsdienstes,</w:t>
      </w:r>
    </w:p>
    <w:p>
      <w:pPr>
        <w:ind w:left="420"/>
      </w:pPr>
      <w:r>
        <w:t xml:space="preserve">2. Kur- und Spezialeinrichtungen, die der Gesundheitsvorsorge oder der medizinischen oder beruflichen Rehabilitation dienen, sofern sie</w:t>
      </w:r>
    </w:p>
    <w:p>
      <w:pPr>
        <w:ind w:left="780"/>
      </w:pPr>
      <w:r>
        <w:t xml:space="preserve">a) Behandlung oder Pflege sowie Unterkunft und Verpflegung gewähren,</w:t>
      </w:r>
    </w:p>
    <w:p>
      <w:pPr>
        <w:ind w:left="780"/>
      </w:pPr>
      <w:r>
        <w:t xml:space="preserve">b) unter ständiger hauptberuflicher ärztlicher Leitung stehen und</w:t>
      </w:r>
    </w:p>
    <w:p>
      <w:pPr>
        <w:ind w:left="780"/>
      </w:pPr>
      <w:r>
        <w:t xml:space="preserve">c) insgesamt mindestens 40 vom Hundert der jährlichen Leistungen für Patienten öffentlich-rechtlicher Leistungsträger oder für Selbstzahler abrechnen, die keine höheren als die den öffentlich-rechtlichen Leistungsträgern berechneten Entgelte zahlen.</w:t>
      </w:r>
    </w:p>
    <w:p>
      <w:r>
        <w:t xml:space="preserve">Die nach Landesrecht bestimmten Träger und Durchführenden des Rettungsdienstes sowie Kur- und Spezialeinrichtungen sind als eine Station im Sinne des Absatzes 7 Satz 2 anzusehen, es sei denn, dass sie in Stationen oder andere Teileinheiten mit unterschiedlichem Versorgungszweck unterteilt sind. Dem Träger einer in Satz 2 genannten Einrichtung darf für diese eine Erlaubnis nach Absatz 1 nicht erteilt werden.</w:t>
      </w:r>
    </w:p>
    <w:p>
      <w:r>
        <w:t xml:space="preserve">(9) Die Absätze 3, 4, 5 Satz 3 und Absatz 7 Satz 1 bis 3 finden keine Anwendung, soweit es sich um Arzneimittel zur Behandlung einer bedrohlichen übertragbaren Krankheit handelt, deren Ausbreitung eine sofortige und das übliche Maß erheblich überschreitende Bereitstellung von spezifischen Arzneimitteln erforderlich macht, und die von den Gesundheitsbehörden des Bundes oder der Länder oder von diesen benannten Stellen nach § 47 Absatz 1 Nummer 3c des Arzneimittelgesetzes bevorratet oder nach § 21 Absatz 2 Nummer 1c des Arzneimittelgesetzes hergestellt wurden.</w:t>
      </w:r>
    </w:p>
    <w:p>
      <w:r>
        <w:rPr>
          <w:color w:val="555555"/>
          <w:sz w:val="17"/>
        </w:rPr>
        <w:t xml:space="preserve">Zitiervorschlag: § 14 ApoG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