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ApoAnwRstG</w:t>
      </w:r>
    </w:p>
    <w:p>
      <w:r>
        <w:rPr>
          <w:color w:val="555555"/>
          <w:sz w:val="18"/>
        </w:rPr>
        <w:t xml:space="preserve">Gesetz über die Rechtsstellung vorgeprüfter Apothekeranwärter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Befugnis zur Führung der in § 1 Abs. 1 genannten Berufsbezeichnung und zur Ausübung pharmazeutischer Tätigkeiten in der Apotheke ist zu untersagen, wenn der Apothekerassistent</w:t>
      </w:r>
    </w:p>
    <w:p>
      <w:pPr>
        <w:ind w:left="420"/>
      </w:pPr>
      <w:r>
        <w:t xml:space="preserve">1. sich eines Verhaltens schuldig gemacht hat, aus dem sich die Unzuverlässigkeit zur Ausübung des Berufs ergibt, oder</w:t>
      </w:r>
    </w:p>
    <w:p>
      <w:pPr>
        <w:ind w:left="420"/>
      </w:pPr>
      <w:r>
        <w:t xml:space="preserve">2. in gesundheitlicher Hinsicht zur Ausübung des Berufs ungeeignet ist.</w:t>
      </w:r>
    </w:p>
    <w:p>
      <w:r>
        <w:t xml:space="preserve">(2) Im Falle der Untersagung ist der Betroffene vorher zu hören.</w:t>
      </w:r>
    </w:p>
    <w:p>
      <w:r>
        <w:t xml:space="preserve">(3) Die Untersagung ist auf Antrag aufzuheben, wenn ihre Voraussetzungen nicht mehr vorliegen.</w:t>
      </w:r>
    </w:p>
    <w:p>
      <w:r>
        <w:rPr>
          <w:color w:val="555555"/>
          <w:sz w:val="17"/>
        </w:rPr>
        <w:t xml:space="preserve">Zitiervorschlag: § 2 ApoAnwRstG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https://recht.nulegal.eu/gesetze/ApoAnwRstG/2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