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AnzV 2006 — Anzeigen nach § 24 Abs. 1 Nr. 10 und 12 und § 24 Abs. 1a Nr. 1 und 3 des Kreditwesengesetzes (bedeutende Beteiligungen an dem eigenen Institut und passivische enge Verbindungen)</w:t>
      </w:r>
    </w:p>
    <w:p>
      <w:r>
        <w:rPr>
          <w:color w:val="555555"/>
          <w:sz w:val="18"/>
        </w:rPr>
        <w:t xml:space="preserve">Anzeigenverordnung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Einzelanzeigen über passivische Beteiligungsverhältnisse nach § 24 Abs. 1 Nr. 10 und 12 des Kreditwesengesetzes sind mit dem Formular "Passivische Beteiligungsanzeige" nach Anlage 5 dieser Verordnung einzureichen. Bei Änderungen des Beteiligungsverhältnisses sind Einzelanzeigen einzureichen, wenn</w:t>
      </w:r>
    </w:p>
    <w:p>
      <w:pPr>
        <w:ind w:left="420"/>
      </w:pPr>
      <w:r>
        <w:t xml:space="preserve">1. durch die Änderung 20 Prozent, 30 Prozent oder 50 Prozent des Kapitals oder der Stimmrechte an dem Institut erreicht, über- oder unterschritten werden,</w:t>
      </w:r>
    </w:p>
    <w:p>
      <w:pPr>
        <w:ind w:left="420"/>
      </w:pPr>
      <w:r>
        <w:t xml:space="preserve">2. das Institut ein Tochter- oder Schwesterunternehmen eines anderen Unternehmens wird oder nicht mehr ist,</w:t>
      </w:r>
    </w:p>
    <w:p>
      <w:pPr>
        <w:ind w:left="420"/>
      </w:pPr>
      <w:r>
        <w:t xml:space="preserve">3. unmittelbar gehaltene Anteile ganz oder teilweise auf ein zwischengeschaltetes Unternehmen übertragen werden oder</w:t>
      </w:r>
    </w:p>
    <w:p>
      <w:pPr>
        <w:ind w:left="420"/>
      </w:pPr>
      <w:r>
        <w:t xml:space="preserve">4. sich bei ganz oder teilweise mittelbar gehaltenen Anteilen die Anzahl oder die Identität der zwischengeschalteten Unternehmen verändert oder die Anteile nunmehr ganz oder teilweise vom Anteilseigner selbst gehalten werden.</w:t>
      </w:r>
    </w:p>
    <w:p>
      <w:r>
        <w:t xml:space="preserve">(2) Sammelanzeigen über passivische Beteiligungsverhältnisse nach § 24 Abs. 1a Nr. 1 und 3 des Kreditwesengesetzes sind nach dem Stand vom 31. Dezember des Vorjahres bis zum 15. Juni des Folgejahres mit dem Formular "Passivische Beteiligungsanzeige" nach Anlage 5 dieser Verordnung einzureichen.</w:t>
      </w:r>
    </w:p>
    <w:p>
      <w:r>
        <w:t xml:space="preserve">(3) § 7 Abs. 3, 4 und 6 gilt entsprechend mit der Maßgabe, dass auch die Unternehmensbeziehung des Instituts zum Schwesterunternehmen eine komplexe Beteiligungsstruktur im Sinne des § 7 Abs. 4 Satz 3 darstellt.</w:t>
      </w:r>
    </w:p>
    <w:p>
      <w:r>
        <w:rPr>
          <w:color w:val="555555"/>
          <w:sz w:val="17"/>
        </w:rPr>
        <w:t xml:space="preserve">Zitiervorschlag: § 8 AnzV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https://recht.nulegal.eu/gesetze/AnzV%202006/8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