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5e AnzV 2006 — Anzeigen nach § 24 Absatz 1 Nummer 2 und 15a des Kreditwesengesetzes (Ausscheiden von Personen)</w:t>
      </w:r>
    </w:p>
    <w:p>
      <w:r>
        <w:rPr>
          <w:color w:val="555555"/>
          <w:sz w:val="18"/>
        </w:rPr>
        <w:t xml:space="preserve">Anzeigenverordnung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Anzeigen nach § 24 Absatz 1 Nummer 2 des Kreditwesengesetzes haben</w:t>
      </w:r>
    </w:p>
    <w:p>
      <w:pPr>
        <w:ind w:left="420"/>
      </w:pPr>
      <w:r>
        <w:t xml:space="preserve">1. Institute, bei denen die Bundesanstalt Aufsichtsbehörde ist, das Formular „Personelle Veränderungen bei den Geschäftsleitern“ nach Anlage 1 und</w:t>
      </w:r>
    </w:p>
    <w:p>
      <w:pPr>
        <w:ind w:left="420"/>
      </w:pPr>
      <w:r>
        <w:t xml:space="preserve">2. Institute, bei denen die Europäische Zentralbank Aufsichtsbehörde ist, das Formular „Personelle Veränderungen bei den Geschäftsleitern“ nach Anlage 8</w:t>
      </w:r>
    </w:p>
    <w:p>
      <w:r>
        <w:t xml:space="preserve">zu verwenden. In dem Formular sind jeweils die Gründe für das Ausscheiden oder für die Entziehung der Befugnis anzugeben.</w:t>
      </w:r>
    </w:p>
    <w:p>
      <w:r>
        <w:t xml:space="preserve">(2) Für Anzeigen nach § 24 Absatz 1 Nummer 15a des Kreditwesengesetzes haben</w:t>
      </w:r>
    </w:p>
    <w:p>
      <w:pPr>
        <w:ind w:left="420"/>
      </w:pPr>
      <w:r>
        <w:t xml:space="preserve">1. Institute, bei denen die Bundesanstalt Aufsichtsbehörde ist, das Formular „Personelle Veränderungen des Verwaltungs- oder Aufsichtsorgans“ nach Anlage 2 und</w:t>
      </w:r>
    </w:p>
    <w:p>
      <w:pPr>
        <w:ind w:left="420"/>
      </w:pPr>
      <w:r>
        <w:t xml:space="preserve">2. Institute, bei denen die Europäische Zentralbank Aufsichtsbehörde ist, das Formular „Personelle Veränderungen des Verwaltungs- oder Aufsichtsorgans“ nach Anlage 9</w:t>
      </w:r>
    </w:p>
    <w:p>
      <w:r>
        <w:t xml:space="preserve">zu verwenden. In dem Formular sind jeweils die Gründe für das Ausscheiden anzugeben.</w:t>
      </w:r>
    </w:p>
    <w:p>
      <w:r>
        <w:rPr>
          <w:color w:val="555555"/>
          <w:sz w:val="17"/>
        </w:rPr>
        <w:t xml:space="preserve">Zitiervorschlag: § 5e AnzV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https://recht.nulegal.eu/gesetze/AnzV%202006/5e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