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AnzV 2006 — Anzeigen nach § 24 Absatz 2a des Kreditwesengesetzes (Weitere Tätigkeiten der Mitglieder eines Verwaltungs- oder Aufsichtsorgans eines CRR-Instituts von erheblicher Bedeutung)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Für Anzeigen nach § 24 Absatz 2a des Kreditwesengesetzes haben die Mitglieder von Verwaltungs- oder Aufsichtsorganen von CRR-Instituten, die bedeutend im Sinne des § 1 Absatz 3c des Kreditwesengesetzes sind, von Finanzholding-Gesellschaften und von gemischten Finanzholding-Gesellschaften</w:t>
      </w:r>
    </w:p>
    <w:p>
      <w:pPr>
        <w:ind w:left="420"/>
      </w:pPr>
      <w:r>
        <w:t xml:space="preserve">1. bei denen die Bundesanstalt Aufsichtsbehörde ist, das Formular „Weitere Tätigkeiten von Mitgliedern eines Verwaltungs- oder Aufsichtsorgans“ nach Anlage 6 und</w:t>
      </w:r>
    </w:p>
    <w:p>
      <w:pPr>
        <w:ind w:left="420"/>
      </w:pPr>
      <w:r>
        <w:t xml:space="preserve">2. bei denen die Europäische Zentralbank Aufsichtsbehörde ist, das Formular „Weitere Tätigkeiten von Mitgliedern eines Verwaltungs- oder Aufsichtsorgans“ nach Anlage 12</w:t>
      </w:r>
    </w:p>
    <w:p>
      <w:r>
        <w:t xml:space="preserve">zu verwenden.</w:t>
      </w:r>
    </w:p>
    <w:p>
      <w:r>
        <w:rPr>
          <w:color w:val="555555"/>
          <w:sz w:val="17"/>
        </w:rPr>
        <w:t xml:space="preserve">Zitiervorschlag: § 10a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