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AntigenPreisV — Inkrafttreten, Außerkrafttreten</w:t>
      </w:r>
    </w:p>
    <w:p>
      <w:r>
        <w:rPr>
          <w:color w:val="555555"/>
          <w:sz w:val="18"/>
        </w:rPr>
        <w:t xml:space="preserve">Preisverordnung für SARS-CoV-2 Antigen-Tests zur patientennahen Anwendung</w:t>
      </w:r>
    </w:p>
    <w:p>
      <w:r>
        <w:rPr>
          <w:color w:val="555555"/>
          <w:sz w:val="18"/>
        </w:rPr>
        <w:t xml:space="preserve">Historische Fassung: Stand 09.12.2020 bis 01.01.2021. Dies ist nicht die aktuelle Fassung.</w:t>
      </w:r>
    </w:p>
    <w:p>
      <w:r>
        <w:t xml:space="preserve">Diese Verordnung tritt am Tag nach der Verkündung in Kraft; sie tritt nach § 5 Absatz 4 Satz 1 des Infektionsschutzgesetzes vom 20. Juli 2000 (BGBl. I S. 1045), das zuletzt durch Artikel 2 des Gesetzes vom 18. November 2020 (BGBl. I S. 2397) geändert worden ist, außer Kraft.</w:t>
      </w:r>
    </w:p>
    <w:p>
      <w:r>
        <w:rPr>
          <w:color w:val="555555"/>
          <w:sz w:val="17"/>
        </w:rPr>
        <w:t xml:space="preserve">Zitiervorschlag: § 2 AntigenPreisV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https://recht.nulegal.eu/gesetze/AntigenPreisV/2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