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AntiDopG — Umgang mit personenbezogenen Daten</w:t>
      </w:r>
    </w:p>
    <w:p>
      <w:r>
        <w:rPr>
          <w:color w:val="555555"/>
          <w:sz w:val="18"/>
        </w:rPr>
        <w:t xml:space="preserve">Anti-Doping-Gesetz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Stiftung Nationale Anti Doping Agentur Deutschland ist berechtigt, folgende personenbezogene Daten zu verarbeiten, soweit dies zur Durchführung ihres Dopingkontrollsystems erforderlich ist:</w:t>
      </w:r>
    </w:p>
    <w:p>
      <w:pPr>
        <w:ind w:left="420"/>
      </w:pPr>
      <w:r>
        <w:t xml:space="preserve">1. Vor- und Familienname der Sportlerin oder des Sportlers,</w:t>
      </w:r>
    </w:p>
    <w:p>
      <w:pPr>
        <w:ind w:left="420"/>
      </w:pPr>
      <w:r>
        <w:t xml:space="preserve">2. Geschlecht der Sportlerin oder des Sportlers,</w:t>
      </w:r>
    </w:p>
    <w:p>
      <w:pPr>
        <w:ind w:left="420"/>
      </w:pPr>
      <w:r>
        <w:t xml:space="preserve">3. Geburtsdatum der Sportlerin oder des Sportlers,</w:t>
      </w:r>
    </w:p>
    <w:p>
      <w:pPr>
        <w:ind w:left="420"/>
      </w:pPr>
      <w:r>
        <w:t xml:space="preserve">4. Nationalität der Sportlerin oder des Sportlers,</w:t>
      </w:r>
    </w:p>
    <w:p>
      <w:pPr>
        <w:ind w:left="420"/>
      </w:pPr>
      <w:r>
        <w:t xml:space="preserve">5. Sportart und Sportverband der Sportlerin oder des Sportlers einschließlich der Einstufung in einen Leistungskader,</w:t>
      </w:r>
    </w:p>
    <w:p>
      <w:pPr>
        <w:ind w:left="420"/>
      </w:pPr>
      <w:r>
        <w:t xml:space="preserve">6. Zugehörigkeit der Sportlerin oder des Sportlers zu einem Trainingsstützpunkt und einer Trainingsgruppe,</w:t>
      </w:r>
    </w:p>
    <w:p>
      <w:pPr>
        <w:ind w:left="420"/>
      </w:pPr>
      <w:r>
        <w:t xml:space="preserve">7. Vor- und Familienname der Athletenbetreuerinnen und Athletenbetreuer,</w:t>
      </w:r>
    </w:p>
    <w:p>
      <w:pPr>
        <w:ind w:left="420"/>
      </w:pPr>
      <w:r>
        <w:t xml:space="preserve">8. Regelverstöße nach dem Dopingkontrollsystem und</w:t>
      </w:r>
    </w:p>
    <w:p>
      <w:pPr>
        <w:ind w:left="420"/>
      </w:pPr>
      <w:r>
        <w:t xml:space="preserve">9. Angaben zur Erreichbarkeit und zum Aufenthaltsort, sofern die Sportlerin oder der Sportler zu dem von der Stiftung Nationale Anti Doping Agentur Deutschland vorab festgelegten Kreis gehört, der Trainingskontrollen unterzogen wird.</w:t>
      </w:r>
    </w:p>
    <w:p>
      <w:r>
        <w:rPr>
          <w:color w:val="555555"/>
          <w:sz w:val="17"/>
        </w:rPr>
        <w:t xml:space="preserve">Zitiervorschlag: § 9 AntiDopG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https://recht.nulegal.eu/gesetze/AntiDopG/9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