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AntiDHG — Anspruch auf Hilfe</w:t>
      </w:r>
    </w:p>
    <w:p>
      <w:r>
        <w:rPr>
          <w:color w:val="555555"/>
          <w:sz w:val="18"/>
        </w:rPr>
        <w:t xml:space="preserve">Anti-D-Hilfegesetz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Frauen, die in dem in Artikel 3 des Einigungsvertrages genannten Gebiet infolge einer in den Jahren 1978 und 1979 durchgeführten Anti-D-Immunprophylaxe mit den Chargen des Bezirksinstituts für Blutspende- und Transfusionswesen des Bezirkes Halle Nrn. 080578, 090578, 100678, 110678, 120778, 130778, 140778, 150878, 160978, 171078, 181078, 191078, 201178, 211178 und 221278 mit dem Hepatitis-C-Virus infiziert wurden, sowie Kontaktpersonen, die von ihnen mit großer Wahrscheinlichkeit mit dem Hepatitis-C-Virus infiziert wurden, erhalten aus humanitären und sozialen Gründen Krankenbehandlung und eine finanzielle Hilfe. Eine finanzielle Hilfe erhalten auch die Hinterbliebenen eines nach Satz 1 Berechtigten.</w:t>
      </w:r>
    </w:p>
    <w:p>
      <w:r>
        <w:t xml:space="preserve">(2) Kontaktpersonen im Sinne des Absatzes 1 Satz 1 sind</w:t>
      </w:r>
    </w:p>
    <w:p>
      <w:pPr>
        <w:ind w:left="420"/>
      </w:pPr>
      <w:r>
        <w:t xml:space="preserve">1. die seit der Immunprophylaxe von den in Satz 1 genannten Frauen geborenen Kinder,</w:t>
      </w:r>
    </w:p>
    <w:p>
      <w:pPr>
        <w:ind w:left="420"/>
      </w:pPr>
      <w:r>
        <w:t xml:space="preserve">2. Stief-, Adoptiv- und Pflegekinder sowie sonstige Kinder, Ehegatten und Lebenspartner, die mit den in Satz 1 genannten Frauen nicht nur vorübergehend in häuslicher Gemeinschaft gelebt haben oder leben.</w:t>
      </w:r>
    </w:p>
    <w:p>
      <w:r>
        <w:rPr>
          <w:color w:val="555555"/>
          <w:sz w:val="17"/>
        </w:rPr>
        <w:t xml:space="preserve">Zitiervorschlag: § 1 AntiDHG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https://recht.nulegal.eu/gesetze/AntiDHG/1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