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AntarktUmwSchProtAG — Schutz und Verwaltung von Gebieten, historischen Stätten und Denkmälern</w:t>
      </w:r>
    </w:p>
    <w:p>
      <w:r>
        <w:rPr>
          <w:color w:val="555555"/>
          <w:sz w:val="18"/>
        </w:rPr>
        <w:t xml:space="preserve">Umweltschutzprotokoll-Ausführungsgesetz</w:t>
      </w:r>
    </w:p>
    <w:p>
      <w:r>
        <w:rPr>
          <w:color w:val="555555"/>
          <w:sz w:val="18"/>
        </w:rPr>
        <w:t xml:space="preserve">Stand: 01.07.2020 (konsolidierte Textfassung, kein amtliches Inkrafttretensdatum)</w:t>
      </w:r>
    </w:p>
    <w:p>
      <w:r>
        <w:t xml:space="preserve">(1) Das Bundesministerium für Umwelt, Naturschutz und nukleare Sicherheit wird ermächtigt, im Einvernehmen mit den Bundesministerien für Bildung und Forschung und für Wirtschaft und Energie durch Rechtsverordnung entsprechend den Empfehlungen der Konsultativtagung des Antarktis-Vertrages</w:t>
      </w:r>
    </w:p>
    <w:p>
      <w:pPr>
        <w:ind w:left="420"/>
      </w:pPr>
      <w:r>
        <w:t xml:space="preserve">1. besonders geschützte Gebiete im Sinne des Artikels 3 der Anlage V des Umweltschutzprotokolls zum Antarktis-Vertrag,</w:t>
      </w:r>
    </w:p>
    <w:p>
      <w:pPr>
        <w:ind w:left="420"/>
      </w:pPr>
      <w:r>
        <w:t xml:space="preserve">2. besonders verwaltete Gebiete im Sinne des Artikels 4 der Anlage V des Umweltschutzprotokolls zum Antarktis-Vertrag,</w:t>
      </w:r>
    </w:p>
    <w:p>
      <w:pPr>
        <w:ind w:left="420"/>
      </w:pPr>
      <w:r>
        <w:t xml:space="preserve">3. historische Stätten und Denkmäler im Sinne des Artikels 8 der Anlage V des Umweltschutzprotokolls zum Antarktis-Vertrag</w:t>
      </w:r>
    </w:p>
    <w:p>
      <w:r>
        <w:t xml:space="preserve">zu benennen.</w:t>
      </w:r>
    </w:p>
    <w:p>
      <w:r>
        <w:t xml:space="preserve">(2) Wer die in Rechtsverordnungen nach Absatz 1 Nr. 1 genannten Gebiete betritt, befährt oder überfliegt, bedarf der Genehmigung.</w:t>
      </w:r>
    </w:p>
    <w:p>
      <w:r>
        <w:t xml:space="preserve">(3) Das Beschädigen, Entfernen oder Zerstören von in Rechtsverordnungen nach Absatz 1 Nr. 3 genannten historischen Stätten und Denkmälern ist verboten.</w:t>
      </w:r>
    </w:p>
    <w:p>
      <w:r>
        <w:rPr>
          <w:color w:val="555555"/>
          <w:sz w:val="17"/>
        </w:rPr>
        <w:t xml:space="preserve">Zitiervorschlag: § 29 AntarktUmwSchProtAG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https://recht.nulegal.eu/gesetze/AntarktUmwSchProtAG/29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