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AnrV 2019</w:t>
      </w:r>
    </w:p>
    <w:p>
      <w:r>
        <w:rPr>
          <w:color w:val="555555"/>
          <w:sz w:val="18"/>
        </w:rPr>
        <w:t xml:space="preserve">51. Anrechnungsverordnung</w:t>
      </w:r>
    </w:p>
    <w:p>
      <w:r>
        <w:rPr>
          <w:color w:val="555555"/>
          <w:sz w:val="18"/>
        </w:rPr>
        <w:t xml:space="preserve">Historische Fassung: Stand 02.07.2019 bis 01.07.2020. Dies ist nicht die aktuelle Fassung.</w:t>
      </w:r>
    </w:p>
    <w:p>
      <w:r>
        <w:t xml:space="preserve">(1) Zur Feststellung des Ehegattenzuschlags oder von Kinderzuschlägen ist von der Stufenzahl, die für das tatsächliche Bruttoeinkommen angegeben ist, die Stufenzahl, von der an die entsprechende Ausgleichsrente nicht mehr zusteht, abzuziehen; das Ergebnis ist die zur Feststellung maßgebende Stufenzahl.</w:t>
      </w:r>
    </w:p>
    <w:p>
      <w:r>
        <w:t xml:space="preserve">(2) Trifft ein Ehegattenzuschlag mit mindestens einem Kinderzuschlag zusammen, so ist zur Feststellung des Kinderzuschlags von dem nach Absatz 1 ermittelten anzurechnenden Einkommen ein Betrag in Höhe des Ehegattenzuschlags abzuziehen; das Ergebnis ist das anzurechnende Einkommen im Sinne des § 33b Absatz 5 Satz 3 des Bundesversorgungsgesetzes.</w:t>
      </w:r>
    </w:p>
    <w:p>
      <w:r>
        <w:rPr>
          <w:color w:val="555555"/>
          <w:sz w:val="17"/>
        </w:rPr>
        <w:t xml:space="preserve">Zitiervorschlag: § 4 AnrV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https://recht.nulegal.eu/gesetze/AnrV%202019/4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