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AnrV 2019</w:t>
      </w:r>
    </w:p>
    <w:p>
      <w:r>
        <w:rPr>
          <w:color w:val="555555"/>
          <w:sz w:val="18"/>
        </w:rPr>
        <w:t xml:space="preserve">51. Anrechnungsverordnung</w:t>
      </w:r>
    </w:p>
    <w:p>
      <w:r>
        <w:rPr>
          <w:color w:val="555555"/>
          <w:sz w:val="18"/>
        </w:rPr>
        <w:t xml:space="preserve">Historische Fassung: Stand 02.07.2019 bis 01.07.2020. Dies ist nicht die aktuelle Fassung.</w:t>
      </w:r>
    </w:p>
    <w:p>
      <w:r>
        <w:t xml:space="preserve">(1) Das Bruttoeinkommen ist vor Anwendung der Tabelle auf volle Euro nach unten abzurunden.</w:t>
      </w:r>
    </w:p>
    <w:p>
      <w:r>
        <w:t xml:space="preserve">(2) Treffen Einkünfte aus beiden Einkommensgruppen im Sinne des § 33 Absatz 1 Satz 2 Buchstabe a des Bundesversorgungsgesetzes zusammen, so ist die Stufenzahl getrennt für jede Einkommensgruppe zu ermitteln; die Zusammenzählung beider Werte ergibt vorbehaltlich der Vorschrift des § 41 Absatz 3 Satz 3 und des § 51 Absatz 4 des Bundesversorgungsgesetzes die für die Feststellung maßgebende Stufenzahl.</w:t>
      </w:r>
    </w:p>
    <w:p>
      <w:r>
        <w:rPr>
          <w:color w:val="555555"/>
          <w:sz w:val="17"/>
        </w:rPr>
        <w:t xml:space="preserve">Zitiervorschlag: § 3 AnrV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https://recht.nulegal.eu/gesetze/AnrV%202019/3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