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AnrV 2018</w:t>
      </w:r>
    </w:p>
    <w:p>
      <w:r>
        <w:rPr>
          <w:color w:val="555555"/>
          <w:sz w:val="18"/>
        </w:rPr>
        <w:t xml:space="preserve">50. Anrechnungsverordnung</w:t>
      </w:r>
    </w:p>
    <w:p>
      <w:r>
        <w:rPr>
          <w:color w:val="555555"/>
          <w:sz w:val="18"/>
        </w:rPr>
        <w:t xml:space="preserve">Historische Fassung: Stand 10.06.2019 bis 02.07.2019. Dies ist nicht die aktuelle Fassung.</w:t>
      </w:r>
    </w:p>
    <w:p>
      <w:r>
        <w:t xml:space="preserve">Auf Grund des § 33 Absatz 6 in Verbindung mit § 33a Absatz 1 Satz 3, § 33b Absatz 5 Satz 3, § 41 Absatz 3, § 47 Absatz 2 und § 51 Absatz 4 des Bundesversorgungsgesetzes, von denen § 33 Absatz 6 zuletzt durch Artikel 1 Nummer 35 Buchstabe b und § 41 Absatz 3 zuletzt durch Artikel 1 Nummer 41 des Gesetzes vom 13. Dezember 2007 (BGBl. I S. 2904) sowie § 51 Absatz 4 durch Artikel 1 Nummer 31 Buchstabe b des Gesetzes vom 23. März 1990 (BGBl. I S. 582) geändert worden sind, sowie unter Berücksichtigung der 24. KOV-Anpassungsverordnung 2018 vom 12. Juni 2018 (BGBl. I S. 840) verordnet das Bundesministerium für Arbeit und Soziales:</w:t>
      </w:r>
    </w:p>
    <w:p>
      <w:r>
        <w:rPr>
          <w:color w:val="555555"/>
          <w:sz w:val="17"/>
        </w:rPr>
        <w:t xml:space="preserve">Zitiervorschlag: Eingangsformel AnrV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