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AnpVfAbwG 2026 — Abweichung für den fiktiven Bemessungsbetrag nach § 35a Absatz 2 Satz 4 des Abgeordnetengesetzes</w:t>
      </w:r>
    </w:p>
    <w:p>
      <w:r>
        <w:rPr>
          <w:color w:val="555555"/>
          <w:sz w:val="18"/>
        </w:rPr>
        <w:t xml:space="preserve">Anpassungsverfahrensabweichungsgesetz 2026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In Abweichung von der Anpassung gemäß § 11 Absatz 4 des Abgeordnetengesetzes beträgt der fiktive Bemessungsbetrag nach § 35a Absatz 2 Satz 4 des Abgeordnetengesetzes für den Monat August 2026 9 692,54 Euro. Ab dem 1. September 2026 beträgt der fiktive Bemessungsbetrag nach § 35a Absatz 2 Satz 4 des Abgeordnetengesetzes 10 117,47 Euro.</w:t>
      </w:r>
    </w:p>
    <w:p>
      <w:r>
        <w:t xml:space="preserve">(2) Das Anpassungsverfahren nach § 11 Absatz 4 des Abgeordnetengesetzes bleibt im Übrigen für die 21. Wahlperiode des Deutschen Bundestages wirksam. Zum 1. Juli 2027 wird das Anpassungsverfahren ausgehend von dem Betrag 10 117,47 Euro durchgeführt.</w:t>
      </w:r>
    </w:p>
    <w:p>
      <w:r>
        <w:rPr>
          <w:color w:val="555555"/>
          <w:sz w:val="17"/>
        </w:rPr>
        <w:t xml:space="preserve">Zitiervorschlag: § 2 AnpVfAbwG 2026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https://recht.nulegal.eu/gesetze/AnpVfAbwG%202026/2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