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AnVerVO NRW (Nordrhein-Westfalen)</w:t>
      </w:r>
    </w:p>
    <w:p>
      <w:r>
        <w:rPr>
          <w:color w:val="555555"/>
          <w:sz w:val="18"/>
        </w:rPr>
        <w:t xml:space="preserve">Annahme- und Vermittlungsstellenverordnung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25. Februar 2020</w:t>
      </w:r>
    </w:p>
    <w:p>
      <w:r>
        <w:t xml:space="preserve">(Artikel 1 der Verordnung vom 25. Februar 2020 (GV. NRW. S. 159))</w:t>
      </w:r>
    </w:p>
    <w:p>
      <w:r>
        <w:t xml:space="preserve">Auf Grund des § 13 Absatz 13 Satz 2 und des § 22 Absatz 1 Nummer 1, 2, 3, 4, 6, 7, 8 und 9 des Ausführungsgesetzes NRW Glücksspielstaatsvertrag vom 13. November 2012 (GV. NRW. S. 524), von denen durch Artikel 2 des Gesetzes vom 3. Dezember 2019 (GV. NRW. S. 911) § 13 Absatz 13 Satz 2 und § 22 Absatz 1 Nummer 3 neu gefasst, § 22 Absatz 1 Nummer 2 und 4 geändert und § 22 Absatz 1 Nummer 6 bis 9 eingefügt worden sind, verordnet das Ministerium des Innern im Einvernehmen mit dem Ministerium der Finanzen und dem Ministerium für Arbeit, Gesundheit und Soziales:</w:t>
      </w:r>
    </w:p>
    <w:p>
      <w:r>
        <w:t xml:space="preserve">Teil 1</w:t>
      </w:r>
    </w:p>
    <w:p>
      <w:r>
        <w:t xml:space="preserve">Annahmestellen</w:t>
      </w:r>
    </w:p>
    <w:p>
      <w:r>
        <w:rPr>
          <w:color w:val="555555"/>
          <w:sz w:val="17"/>
        </w:rPr>
        <w:t xml:space="preserve">Zitiervorschlag: Volltext AnVerVO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https://recht.nulegal.eu/gesetze/AnVerVO%20NRW/volltext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