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AnVerVO NRW (Nordrhein-Westfalen) — Einzugsgebiete der Annahmestellen</w:t>
      </w:r>
    </w:p>
    <w:p>
      <w:r>
        <w:rPr>
          <w:color w:val="555555"/>
          <w:sz w:val="18"/>
        </w:rPr>
        <w:t xml:space="preserve">Annahme- und Vermittlungsstellenverordnung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Annahmestellen in Nordrhein-Westfalen sollen unter Berücksichtigung der Ziele des § 1 Satz 1 des Glücksspielstaatsvertrags 2021vom 29. Oktober 2020 (GV. NRW. 2021 S. 459) geändert worden ist, bedarfsgerecht verteilt sein. Für in der Regel jeweils 3 500 Einwohnerinnen und Einwohner einer Gemeinde darf es, unabhängig von der Einwohnerzahl ihres Einzugsgebietes, jeweils eine Annahmestelle geben. Bei Unterschreiten ist der Bedarf besonders darzulegen.</w:t>
      </w:r>
    </w:p>
    <w:p>
      <w:r>
        <w:t xml:space="preserve">Dabei sind insbesondere</w:t>
      </w:r>
    </w:p>
    <w:p>
      <w:r>
        <w:t xml:space="preserve">1. die räumliche Entfernung der Annahmestellen zueinander und</w:t>
      </w:r>
    </w:p>
    <w:p>
      <w:r>
        <w:t xml:space="preserve">2. die unmittelbare Nachbarschaft der Annahmestelle zu öffentlichen Schulen und Einrichtungen der Kinder- und Jugendhilfe zu berücksichtigen.</w:t>
      </w:r>
    </w:p>
    <w:p>
      <w:r>
        <w:rPr>
          <w:color w:val="555555"/>
          <w:sz w:val="17"/>
        </w:rPr>
        <w:t xml:space="preserve">Zitiervorschlag: § 1 AnVerVO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https://recht.nulegal.eu/gesetze/AnVerVO%20NRW/1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