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AnFöVO (Nordrhein-Westfalen)</w:t>
      </w:r>
    </w:p>
    <w:p>
      <w:r>
        <w:rPr>
          <w:color w:val="555555"/>
          <w:sz w:val="18"/>
        </w:rPr>
        <w:t xml:space="preserve">Anerkennungs- und Förderungsverordnung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23. Januar 2019</w:t>
      </w:r>
    </w:p>
    <w:p>
      <w:r>
        <w:t xml:space="preserve">Auf Grund des § 45a Absatz 3 Satz 1, des § 45b Absatz 4 Satz 2, des § 45c Absatz 7 Satz 5 sowie des § 45d Satz 7 des Elften Buches Sozialgesetzbuch – Soziale Pflegeversicherung – (Artikel 1 des Gesetzes vom 26. Mai 1994, BGBl. I S. 1014, 1015), die durch Artikel 2 des Gesetzes vom 21. Dezember 2015 (BGBl. I S. 2424) neu gefasst worden sind, verordnet die Landesregierung:</w:t>
      </w:r>
    </w:p>
    <w:p>
      <w:r>
        <w:rPr>
          <w:color w:val="555555"/>
          <w:sz w:val="17"/>
        </w:rPr>
        <w:t xml:space="preserve">Zitiervorschlag: Eingangsformel AnFöVO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https://recht.nulegal.eu/gesetze/AnF%C3%B6VO/eingangsformel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