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AltvPIBV — Wesentliche Bestandteile des Vertrags</w:t>
      </w:r>
    </w:p>
    <w:p>
      <w:r>
        <w:rPr>
          <w:color w:val="555555"/>
          <w:sz w:val="18"/>
        </w:rPr>
        <w:t xml:space="preserve">Altersvorsorge-Produktinformationsblattverordnung</w:t>
      </w:r>
    </w:p>
    <w:p>
      <w:r>
        <w:rPr>
          <w:color w:val="555555"/>
          <w:sz w:val="18"/>
        </w:rPr>
        <w:t xml:space="preserve">Stand: 10.06.2019 (konsolidierte Textfassung, kein amtliches Inkrafttretensdatum)</w:t>
      </w:r>
    </w:p>
    <w:p>
      <w:r>
        <w:t xml:space="preserve">(1) Wesentliche Bestandteile des Vertrags im Sinne des § 7 Absatz 1 Satz 2 Nummer 6 des Gesetzes sind:</w:t>
      </w:r>
    </w:p>
    <w:p>
      <w:pPr>
        <w:ind w:left="420"/>
      </w:pPr>
      <w:r>
        <w:t xml:space="preserve">1. der geplante Vertragsbeginn,</w:t>
      </w:r>
    </w:p>
    <w:p>
      <w:pPr>
        <w:ind w:left="420"/>
      </w:pPr>
      <w:r>
        <w:t xml:space="preserve">2. die Höhe und die Zahlungsweise des zu Vertragsbeginn geplanten laufenden Eigenbeitrags oder der zu Vertragsbeginn geplanten laufenden Rate in Euro,</w:t>
      </w:r>
    </w:p>
    <w:p>
      <w:pPr>
        <w:ind w:left="420"/>
      </w:pPr>
      <w:r>
        <w:t xml:space="preserve">3. die Höhe und die Zahlungsweise einer geplanten einmaligen Einzahlung oder Tilgung zum Vertragsbeginn in Euro,</w:t>
      </w:r>
    </w:p>
    <w:p>
      <w:pPr>
        <w:ind w:left="420"/>
      </w:pPr>
      <w:r>
        <w:t xml:space="preserve">4. der geplante Beginn der Auszahlungsphase und eventuelle Optionen auf einen früheren oder späteren Beginn der Auszahlungsphase sowie die geplante Dauer der Beitragszahlung oder Tilgungsleistung in Jahren und gegebenenfalls Monaten; dies gilt nicht für Basisrentenverträge nach § 10 Absatz 1 Nummer 2 Buchstabe b Doppelbuchstabe bb des Einkommensteuergesetzes,</w:t>
      </w:r>
    </w:p>
    <w:p>
      <w:pPr>
        <w:ind w:left="420"/>
      </w:pPr>
      <w:r>
        <w:t xml:space="preserve">5. bei Basisrentenverträgen nach § 10 Absatz 1 Nummer 2 Buchstabe b Doppelbuchstabe bb des Einkommensteuergesetzes die geplante Rentenleistung,</w:t>
      </w:r>
    </w:p>
    <w:p>
      <w:pPr>
        <w:ind w:left="420"/>
      </w:pPr>
      <w:r>
        <w:t xml:space="preserve">6. die Ausgestaltung der Altersleistung,</w:t>
      </w:r>
    </w:p>
    <w:p>
      <w:pPr>
        <w:ind w:left="420"/>
      </w:pPr>
      <w:r>
        <w:t xml:space="preserve">7. bei Bausparverträgen und Altersvorsorgeverträgen nach § 1 Absatz 1a Satz 1 Nummer 3 des Gesetzes, die einen Bausparvertrag enthalten, die geplante Bausparsumme des Bausparvertrags sowie der voraussichtliche Zuteilungszeitpunkt und</w:t>
      </w:r>
    </w:p>
    <w:p>
      <w:pPr>
        <w:ind w:left="420"/>
      </w:pPr>
      <w:r>
        <w:t xml:space="preserve">8. Möglichkeiten des Vertragspartners einer Beitragserhöhung, einer Beitragssenkung und einer Beitragsfreistellung.</w:t>
      </w:r>
    </w:p>
    <w:p>
      <w:r>
        <w:t xml:space="preserve">(2) Ist kein konkreter Beginn der Auszahlungsphase geplant, so ist den Angaben nach Absatz 1 Nummer 4 die Vollendung des 62. Lebensjahres des Vertragspartners als Beginn der Auszahlungsphase zugrunde zu legen. Der Vertragspartner ist in diesem Fall zusätzlich darüber zu informieren, dass kein konkreter Beginn der Auszahlungsphase vereinbart werden soll.</w:t>
      </w:r>
    </w:p>
    <w:p>
      <w:r>
        <w:t xml:space="preserve">(3) Bei Bausparverträgen ist bei der Angabe nach Absatz 1 Nummer 4 von einer Beitragszahlungsdauer bis zum Erreichen des voraussichtlichen Zuteilungszeitpunkts, längstens jedoch bis zum Beginn der Auszahlungsphase, auszugehen, wenn der Vertragspartner nicht ausdrücklich etwas anderes bestimmt.</w:t>
      </w:r>
    </w:p>
    <w:p>
      <w:r>
        <w:t xml:space="preserve">(4) Bei Darlehen und Altersvorsorgeverträgen im Sinne des § 1 Absatz 1a Satz 1 Nummer 3 des Gesetzes ist bei der Angabe nach Absatz 1 Nummer 4 von einer Dauer der Tilgungsleistung bis zum voraussichtlichen Zeitpunkt der vollständigen Darlehenstilgung auszugehen, wenn der Vertragspartner nicht ausdrücklich etwas anderes bestimmt.</w:t>
      </w:r>
    </w:p>
    <w:p>
      <w:r>
        <w:t xml:space="preserve">(5) Sollen die tatsächlichen Vertragsdaten von den Daten im Produktinformationsblatt abweichen, muss der Anbieter dem Vertragspartner vor seiner Vertragserklärung ein neues Produktinformationsblatt ausstellen. Dies gilt nicht, wenn der Vertragsbeginn vom geplanten Vertragsbeginn um weniger als sechs Monate abweichen soll. In diesem Fall muss der Anbieter nur auf Wunsch des Vertragspartners ein neues Produktinformationsblatt ausstellen. § 7c des Gesetzes bleibt hiervon unberührt.</w:t>
      </w:r>
    </w:p>
    <w:p>
      <w:r>
        <w:rPr>
          <w:color w:val="555555"/>
          <w:sz w:val="17"/>
        </w:rPr>
        <w:t xml:space="preserve">Zitiervorschlag: § 4 AltvPIBV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https://recht.nulegal.eu/gesetze/AltvPIBV/4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