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AltvPIBV — Produktbezeichnung</w:t>
      </w:r>
    </w:p>
    <w:p>
      <w:r>
        <w:rPr>
          <w:color w:val="555555"/>
          <w:sz w:val="18"/>
        </w:rPr>
        <w:t xml:space="preserve">Altersvorsorge-Produktinformationsblattverordnung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Produktbezeichnung im Sinne des § 7 Absatz 1 Satz 2 Nummer 1 des Gesetzes ist der vom Anbieter vergebene Name.</w:t>
      </w:r>
    </w:p>
    <w:p>
      <w:r>
        <w:rPr>
          <w:color w:val="555555"/>
          <w:sz w:val="17"/>
        </w:rPr>
        <w:t xml:space="preserve">Zitiervorschlag: § 1 AltvPIBV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https://recht.nulegal.eu/gesetze/AltvPIBV/1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