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AltvDV — DIN- und ISO/IEC-Normen</w:t>
      </w:r>
    </w:p>
    <w:p>
      <w:r>
        <w:rPr>
          <w:color w:val="555555"/>
          <w:sz w:val="18"/>
        </w:rPr>
        <w:t xml:space="preserve">Altersvorsorge-Durchführungsverordnung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DIN- und ISO/IEC-Normen, auf die in dieser Verordnung verwiesen wird, sind im Beuth-Verlag GmbH, Berlin und Köln, erschienen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2a AltvDV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https://recht.nulegal.eu/gesetze/AltvDV/2a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