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AltholzV — Ordnungswidrigkeiten</w:t>
      </w:r>
    </w:p>
    <w:p>
      <w:r>
        <w:rPr>
          <w:color w:val="555555"/>
          <w:sz w:val="18"/>
        </w:rPr>
        <w:t xml:space="preserve">Altholzverordnung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im Sinne des § 69 Absatz 1 Nummer 8 des Kreislaufwirtschaftsgesetzes handelt, wer vorsätzlich oder fahrlässig</w:t>
      </w:r>
    </w:p>
    <w:p>
      <w:pPr>
        <w:ind w:left="420"/>
      </w:pPr>
      <w:r>
        <w:t xml:space="preserve">1. entgegen § 3 Absatz 1 Satz 2 eine Altholzkategorie einsetzt,</w:t>
      </w:r>
    </w:p>
    <w:p>
      <w:pPr>
        <w:ind w:left="420"/>
      </w:pPr>
      <w:r>
        <w:t xml:space="preserve">2. entgegen § 3 Absatz 3 Satz 2 Altholzkontingente vermischt,</w:t>
      </w:r>
    </w:p>
    <w:p>
      <w:pPr>
        <w:ind w:left="420"/>
      </w:pPr>
      <w:r>
        <w:t xml:space="preserve">3. entgegen § 5 Absatz 1 Satz 1 nicht sicherstellt, dass nur zugelassene Altholzkategorien eingesetzt werden und dass Altholz entfrachtet von Störstoffen und frei von PCB-Altholz ist,</w:t>
      </w:r>
    </w:p>
    <w:p>
      <w:pPr>
        <w:ind w:left="420"/>
      </w:pPr>
      <w:r>
        <w:t xml:space="preserve">4. entgegen § 6 Absatz 1 eine Eigenüberwachung nicht, nicht richtig oder nicht vollständig durchführt oder eine Fremdüberwachung nicht sicherstellt,</w:t>
      </w:r>
    </w:p>
    <w:p>
      <w:pPr>
        <w:ind w:left="420"/>
      </w:pPr>
      <w:r>
        <w:t xml:space="preserve">5. entgegen § 6 Absatz 4 Satz 1 Holzhackschnitzel oder Holzspäne der Verwendung in der Holzwerkstoffherstellung zuführt,</w:t>
      </w:r>
    </w:p>
    <w:p>
      <w:pPr>
        <w:ind w:left="420"/>
      </w:pPr>
      <w:r>
        <w:t xml:space="preserve">6. entgegen § 7 Absatz 2 Satz 1 oder Absatz 3 Satz 1 eine beprobte Charge der weiteren energetischen Verwertung zuführt,</w:t>
      </w:r>
    </w:p>
    <w:p>
      <w:pPr>
        <w:ind w:left="420"/>
      </w:pPr>
      <w:r>
        <w:t xml:space="preserve">7. entgegen § 8 Altholz in den Verkehr bringt,</w:t>
      </w:r>
    </w:p>
    <w:p>
      <w:pPr>
        <w:ind w:left="420"/>
      </w:pPr>
      <w:r>
        <w:t xml:space="preserve">8. entgegen § 9 Altholz einer thermischen Behandlungsanlage nicht zuführt oder</w:t>
      </w:r>
    </w:p>
    <w:p>
      <w:pPr>
        <w:ind w:left="420"/>
      </w:pPr>
      <w:r>
        <w:t xml:space="preserve">9. entgegen § 11 Absatz 2 Altholz entgegennimmt.</w:t>
      </w:r>
    </w:p>
    <w:p>
      <w:r>
        <w:t xml:space="preserve">(2) Ordnungswidrig im Sinne des § 69 Absatz 2 Nummer 15 des Kreislaufwirtschaftsgesetzes handelt, wer vorsätzlich oder fahrlässig</w:t>
      </w:r>
    </w:p>
    <w:p>
      <w:pPr>
        <w:ind w:left="420"/>
      </w:pPr>
      <w:r>
        <w:t xml:space="preserve">1. entgegen § 6 Absatz 6 Satz 6 die zuständige Behörde nicht, nicht richtig, nicht vollständig oder nicht rechtzeitig unterrichtet,</w:t>
      </w:r>
    </w:p>
    <w:p>
      <w:pPr>
        <w:ind w:left="420"/>
      </w:pPr>
      <w:r>
        <w:t xml:space="preserve">2. entgegen § 11 Absatz 1 Satz 1 Altholz nicht, nicht richtig, nicht vollständig oder nicht rechtzeitig deklariert,</w:t>
      </w:r>
    </w:p>
    <w:p>
      <w:pPr>
        <w:ind w:left="420"/>
      </w:pPr>
      <w:r>
        <w:t xml:space="preserve">3. entgegen § 12 Absatz 1 Satz 1 ein Betriebstagebuch nicht, nicht richtig oder nicht vollständig führt oder</w:t>
      </w:r>
    </w:p>
    <w:p>
      <w:pPr>
        <w:ind w:left="420"/>
      </w:pPr>
      <w:r>
        <w:t xml:space="preserve">4. entgegen § 12 Absatz 3 eine Angabe nicht oder nicht mindestens fünf Jahre speichert und ein Einzelblatt nicht oder nicht mindestens fünf Jahre aufbewahrt oder eine Angabe oder ein Einzelblatt nicht oder nicht rechtzeitig vorlegt.</w:t>
      </w:r>
    </w:p>
    <w:p>
      <w:r>
        <w:rPr>
          <w:color w:val="555555"/>
          <w:sz w:val="17"/>
        </w:rPr>
        <w:t xml:space="preserve">Zitiervorschlag: § 13 AltholzV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https://recht.nulegal.eu/gesetze/AltholzV/13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