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AltholzV — Betriebstagebuch</w:t>
      </w:r>
    </w:p>
    <w:p>
      <w:r>
        <w:rPr>
          <w:color w:val="555555"/>
          <w:sz w:val="18"/>
        </w:rPr>
        <w:t xml:space="preserve">Altholzverordnung</w:t>
      </w:r>
    </w:p>
    <w:p>
      <w:r>
        <w:rPr>
          <w:color w:val="555555"/>
          <w:sz w:val="18"/>
        </w:rPr>
        <w:t xml:space="preserve">Stand: 10.06.2019 (konsolidierte Textfassung, kein amtliches Inkrafttretensdatum)</w:t>
      </w:r>
    </w:p>
    <w:p>
      <w:r>
        <w:t xml:space="preserve">(1) Der Betreiber einer genehmigungsbedürftigen Altholzbehandlungsanlage hat zur Überprüfung der ordnungsgemäßen Durchführung der Altholzentsorgung nach den Bestimmungen dieser Verordnung ein Betriebstagebuch gemäß Satz 2 zu führen. Folgende Angaben sind in das Betriebstagebuch unverzüglich einzustellen:</w:t>
      </w:r>
    </w:p>
    <w:p>
      <w:pPr>
        <w:ind w:left="420"/>
      </w:pPr>
      <w:r>
        <w:t xml:space="preserve">1. bei der Zuordnung nach § 5 Abs. 1 Satz 2 Nr. 1 Satz 1 festgestellte erhebliche Abweichungen von der Deklaration nach § 11 Abs. 1 Satz 1,</w:t>
      </w:r>
    </w:p>
    <w:p>
      <w:pPr>
        <w:ind w:left="420"/>
      </w:pPr>
      <w:r>
        <w:t xml:space="preserve">2. die Ergebnisse der Eigen- und Fremdüberwachung nach § 6 Abs. 1 einschließlich der dazugehörigen Dokumentation der Probenahmen,</w:t>
      </w:r>
    </w:p>
    <w:p>
      <w:pPr>
        <w:ind w:left="420"/>
      </w:pPr>
      <w:r>
        <w:t xml:space="preserve">3. die Ergebnisse der Kontrolle von Altholz zur energetischen Verwertung nach § 7 Abs. 1,</w:t>
      </w:r>
    </w:p>
    <w:p>
      <w:pPr>
        <w:ind w:left="420"/>
      </w:pPr>
      <w:r>
        <w:t xml:space="preserve">4. die Anlieferungsscheine nach § 11 Abs. 1 Satz 2,</w:t>
      </w:r>
    </w:p>
    <w:p>
      <w:pPr>
        <w:ind w:left="420"/>
      </w:pPr>
      <w:r>
        <w:t xml:space="preserve">5. Art, Menge und Altholzkategorie des verwerteten oder beseitigten Altholzes sowie bei anderweitiger Entsorgung Art, Menge, Altholzkategorie und Verbleib des abgegebenen Altholzes,</w:t>
      </w:r>
    </w:p>
    <w:p>
      <w:pPr>
        <w:ind w:left="420"/>
      </w:pPr>
      <w:r>
        <w:t xml:space="preserve">6. besondere Vorkommnisse, insbesondere Betriebsstörungen, die Auswirkungen auf die ordnungsgemäße Verwertung und Beseitigung von Altholz haben können einschließlich der möglichen Ursachen, und</w:t>
      </w:r>
    </w:p>
    <w:p>
      <w:pPr>
        <w:ind w:left="420"/>
      </w:pPr>
      <w:r>
        <w:t xml:space="preserve">7. die erforderlichenfalls aufgrund der Ergebnisse der Prüfungen nach § 5 Abs. 1 Satz 2 Nr. 1 Satz 1, § 6 Abs. 1 und § 7 Abs. 1 oder aufgrund besonderer Vorkommnisse im Sinne der Nummer 6 getroffenen Abhilfemaßnahmen.</w:t>
      </w:r>
    </w:p>
    <w:p>
      <w:r>
        <w:t xml:space="preserve">(2) Das Betriebstagebuch ist von der für die Leitung und Beaufsichtigung des Betriebes verantwortlichen Person oder einer von ihr beauftragten Person regelmäßig zu überprüfen. Es kann durch Speicherung der Angaben nach Absatz 1 mittels elektronischer Datenverarbeitung oder in Form von Einzelblättern, auch für verschiedene Tätigkeitsbereiche oder Betriebsteile, geführt werden, wenn die Angaben nach Absatz 1 leserlich in deutscher Sprache mit Druck, Schreibmaschine, Kugelschreiber oder einem sonstigen Schreibgerät mit dauerhafter Schrift eingetragen und die Blätter täglich zusammengefasst werden. Es ist dokumentensicher anzulegen und vor unbefugtem Zugriff zu schützen. Das Betriebstagebuch muss jederzeit einsehbar sein und in Klarschrift vorgelegt werden können.</w:t>
      </w:r>
    </w:p>
    <w:p>
      <w:r>
        <w:t xml:space="preserve">(3) Der Betreiber der Altholzbehandlungsanlage hat die in das Betriebstagebuch eingestellten Angaben, beginnend mit dem Datum der Einstellung der einzelnen Angaben fünf Jahre lang zu speichern oder die Einzelblätter, auf denen die Angaben eingetragen sind, fünf Jahre lang aufzubewahren und auf Verlangen der zuständigen Behörde die gespeicherten Angaben in Klarschrift oder die Einzelblätter vorzulegen.</w:t>
      </w:r>
    </w:p>
    <w:p>
      <w:r>
        <w:t xml:space="preserve">(4) Sofern nach anderen Bestimmungen Betriebstagebücher zu führen sind, können die erforderlichen Angaben in einem Betriebstagebuch zusammengefasst werden.</w:t>
      </w:r>
    </w:p>
    <w:p>
      <w:r>
        <w:t xml:space="preserve">(5) Die Vorschriften der Nachweisverordnung, § 4 der PCB/PCT-Abfallverordnung sowie § 5 Absatz 1 der Entsorgungsfachbetriebeverordnung vom 2. Dezember 2016 in der jeweils geltenden Fassung bleiben unberührt.</w:t>
      </w:r>
    </w:p>
    <w:p>
      <w:r>
        <w:rPr>
          <w:color w:val="555555"/>
          <w:sz w:val="17"/>
        </w:rPr>
        <w:t xml:space="preserve">Zitiervorschlag: § 12 AltholzV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https://recht.nulegal.eu/gesetze/AltholzV/12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