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AltgAATVDBest</w:t>
      </w:r>
    </w:p>
    <w:p>
      <w:r>
        <w:rPr>
          <w:color w:val="555555"/>
          <w:sz w:val="18"/>
        </w:rPr>
        <w:t xml:space="preserve">Durchführungsbestimmung zur Verordnung über die Tilgung der Anteilrechte von Inhabern mit Wohnsitz außerhalb der Deutschen Demokratischen Republik an der Altguthaben-Ablösungs-Anleihe</w:t>
      </w:r>
    </w:p>
    <w:p>
      <w:r>
        <w:rPr>
          <w:color w:val="555555"/>
          <w:sz w:val="18"/>
        </w:rPr>
        <w:t xml:space="preserve">Stand: 10.06.2019 (konsolidierte Textfassung, kein amtliches Inkrafttretensdatum)</w:t>
      </w:r>
    </w:p>
    <w:p>
      <w:r>
        <w:t xml:space="preserve">Die Staatsbank Berlin wird gemäß Artikel 5 des Vertrages der die Schaffung einer Währungs-, Wirtschafts- und Sozialunion zwischen der Bundesrepublik Deutschland und der Deutschen Demokratischen Republik verpflichtet, die Tilgung des Anteilrechtes dem Präsidenten des Bundesausgleichsamtes oder den von ihm benannten nachgeordneten Stellen zur Durchführung deren Aufgaben durch Übersendung einer Ausfertigung des Formblattes mitzuteilen.</w:t>
      </w:r>
    </w:p>
    <w:p>
      <w:r>
        <w:rPr>
          <w:color w:val="555555"/>
          <w:sz w:val="17"/>
        </w:rPr>
        <w:t xml:space="preserve">Zitiervorschlag: § 3 AltgAATVDBest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https://recht.nulegal.eu/gesetze/AltgAATVDBest/3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