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AltgAATV</w:t>
      </w:r>
    </w:p>
    <w:p>
      <w:r>
        <w:rPr>
          <w:color w:val="555555"/>
          <w:sz w:val="18"/>
        </w:rPr>
        <w:t xml:space="preserve">Altguthabentilgungsverordnung</w:t>
      </w:r>
    </w:p>
    <w:p>
      <w:r>
        <w:rPr>
          <w:color w:val="555555"/>
          <w:sz w:val="18"/>
        </w:rPr>
        <w:t xml:space="preserve">Stand: 10.06.2019 (konsolidierte Textfassung, kein amtliches Inkrafttretensdatum)</w:t>
      </w:r>
    </w:p>
    <w:p>
      <w:r>
        <w:t xml:space="preserve">(1) Inhaber von Anteilrechten an der Altguthaben-Ablösungs-Anleihe bzw. deren Erben können bis zum 31. Dezember 1992 einen entsprechenden Antrag auf Tilgung an das zuständige Geldinstitut, bei dem die Anteilrechte begründet wurden, stellen. Bis zu diesem Zeitpunkt nicht zur Tilgung angemeldete Ansprüche aus Anteilrechten an der Altguthaben-Ablösungs-Anleihe erlöschen.</w:t>
      </w:r>
    </w:p>
    <w:p>
      <w:r>
        <w:t xml:space="preserve">(2) Der Anspruch auf Tilgung der Anteilrechte ist vom Inhaber der Anteilrechte durch Vorlage der Bankbestätigung über die Umbewertung nachzuweisen. Kann diese Bankbestätigung nicht vorgelegt werden, besteht die Möglichkeit, bei dem Geldinstitut, bei dem die Anteilrechte begründet wurden, einen Antrag zur Prüfung bestehender Anteilrechte zu stellen.</w:t>
      </w:r>
    </w:p>
    <w:p>
      <w:r>
        <w:t xml:space="preserve">(3) Soweit der Anspruch auf Tilgung der Anteilrechte an der Altguthaben-Ablösungs-Anleihe auf Erben übergegangen ist, ist dies durch Erbnachweis zu belegen. Für die Erteilung eines Erbscheins wird eine Gebühr nicht erhoben, wenn der Erbschein nur für Zwecke der Tilgung der Anteilrechte verwendet werden soll. Ein nach Satz 2 erteilter Erbschein kann auch in Verfahren zur Durchführung des Lastenausgleichs, des Gesetzes zur Regelung offener Vermögensfragen und für staatliche Ausgleichsleistungen nach Nummer 1 der von der Regierung der Bundesrepublik Deutschland und der Regierung der Deutschen Demokratischen Republik abgegebenen Gemeinsamen Erklärung vom 15. Juni 1990 zur Regelung offener Vermögensfragen verwendet werden.</w:t>
      </w:r>
    </w:p>
    <w:p>
      <w:r>
        <w:t xml:space="preserve">(4) Ein Anspruch auf Tilgung eines Anteilrechts an der Altguthaben-Ablösungs-Anleihe besteht nicht, wenn für das Anteilrecht bereits Entschädigung nach den Lastenausgleichsgesetzen gewährt worden ist.</w:t>
      </w:r>
    </w:p>
    <w:p>
      <w:r>
        <w:t xml:space="preserve">(5) Falls nach fristgerechter Antragstellung nach Absatz 1 die in Absatz 2 oder Absatz 3 genannten Nachweise oder die Prüfungsergebnisse über das Bestehen eines Anteilsrechts nicht bis zum 31. Dezember 1998 der Kreditanstalt für Wiederaufbau, Niederlassung Berlin, vorgelegt werden, erlöschen die Ansprüche aus Anteilsrechten an der Altguthaben-Ablösungs-Anleihe.</w:t>
      </w:r>
    </w:p>
    <w:p>
      <w:r>
        <w:t xml:space="preserve">(6) Anträge von Sparkassen auf Aufwendungsersatz für Auszahlungen von Uraltguthaben von Inhabern mit Wohnsitz in dem in Artikel 3 des Einigungsvertrages genannten Gebiet, die vor dem 9. Juli 1990 umgewertet worden sind, sind bis spätestens 31. Dezember 1998 bei dem Bundesministerium der Finanzen, Außenstelle Berlin, einzureichen. Danach erlöschen diese Ansprüche.</w:t>
      </w:r>
    </w:p>
    <w:p>
      <w:r>
        <w:rPr>
          <w:color w:val="555555"/>
          <w:sz w:val="17"/>
        </w:rPr>
        <w:t xml:space="preserve">Zitiervorschlag: § 2 AltgAATV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https://recht.nulegal.eu/gesetze/AltgAATV/2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