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AltersVersErhV</w:t>
      </w:r>
    </w:p>
    <w:p>
      <w:r>
        <w:rPr>
          <w:color w:val="555555"/>
          <w:sz w:val="18"/>
        </w:rPr>
        <w:t xml:space="preserve">Verordnung zur Durchführung einer Erhebung über Arten und Umfang der betrieblichen Altersversorgung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ihrer Verkündung in Kraft.</w:t>
      </w:r>
    </w:p>
    <w:p>
      <w:r>
        <w:rPr>
          <w:color w:val="555555"/>
          <w:sz w:val="17"/>
        </w:rPr>
        <w:t xml:space="preserve">Zitiervorschlag: § 6 AltersVersErhV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https://recht.nulegal.eu/gesetze/AltersVersErhV/6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