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AltautoV — Ordnungswidrigkeiten</w:t>
      </w:r>
    </w:p>
    <w:p>
      <w:r>
        <w:rPr>
          <w:color w:val="555555"/>
          <w:sz w:val="18"/>
        </w:rPr>
        <w:t xml:space="preserve">Altfahrzeug-Verordnung</w:t>
      </w:r>
    </w:p>
    <w:p>
      <w:r>
        <w:rPr>
          <w:color w:val="555555"/>
          <w:sz w:val="18"/>
        </w:rPr>
        <w:t xml:space="preserve">Stand: 01.01.2021 (konsolidierte Textfassung, kein amtliches Inkrafttretensdatum)</w:t>
      </w:r>
    </w:p>
    <w:p>
      <w:r>
        <w:t xml:space="preserve">(1) Ordnungswidrig im Sinne des § 69 Absatz 1 Nummer 8 des Kreislaufwirtschaftsgesetzes handelt, wer vorsätzlich oder fahrlässig</w:t>
      </w:r>
    </w:p>
    <w:p>
      <w:pPr>
        <w:ind w:left="420"/>
      </w:pPr>
      <w:r>
        <w:t xml:space="preserve">1. entgegen § 3 Absatz 1 Satz 1, auch in Verbindung mit Satz 2, oder entgegen § 3 Absatz 1 Satz 3 ein Altfahrzeug nicht, nicht richtig oder nicht vollständig zurücknimmt,</w:t>
      </w:r>
    </w:p>
    <w:p>
      <w:pPr>
        <w:ind w:left="420"/>
      </w:pPr>
      <w:r>
        <w:t xml:space="preserve">2. (weggefallen)</w:t>
      </w:r>
    </w:p>
    <w:p>
      <w:pPr>
        <w:ind w:left="420"/>
      </w:pPr>
      <w:r>
        <w:t xml:space="preserve">3. entgegen § 3 Absatz 6 Satz 1 nicht sicherstellt, dass Altteile aus Kraftfahrzeugreparaturen zurückgenommen werden,</w:t>
      </w:r>
    </w:p>
    <w:p>
      <w:pPr>
        <w:ind w:left="420"/>
      </w:pPr>
      <w:r>
        <w:t xml:space="preserve">4. entgegen § 4 Absatz 1, 3 oder Absatz 4 Satz 1 ein Fahrzeug, ein Altfahrzeug oder eine Restkarosse überlässt,</w:t>
      </w:r>
    </w:p>
    <w:p>
      <w:pPr>
        <w:ind w:left="420"/>
      </w:pPr>
      <w:r>
        <w:t xml:space="preserve">5. entgegen § 4 Absatz 2 Satz 5 ein Altfahrzeug einer anderen als der dort genannten Verwertung zuführt,</w:t>
      </w:r>
    </w:p>
    <w:p>
      <w:pPr>
        <w:ind w:left="420"/>
      </w:pPr>
      <w:r>
        <w:t xml:space="preserve">6. entgegen § 5 Absatz 2 Satz 1 in Verbindung mit Anhang Nummer 2.1.2 Satz 1 ein Altfahrzeug behandelt,</w:t>
      </w:r>
    </w:p>
    <w:p>
      <w:pPr>
        <w:ind w:left="420"/>
      </w:pPr>
      <w:r>
        <w:t xml:space="preserve">7. entgegen § 5 Absatz 2 Satz 1 in Verbindung mit Anhang Nummer 3.2.2.1 Satz 1 eine Batterie nicht oder nicht rechtzeitig entnimmt, einen Flüssiggastank nicht oder nicht rechtzeitig behandelt oder ein Bauteil nicht oder nicht rechtzeitig demontiert oder nicht oder nicht rechtzeitig entsorgen lässt und nicht oder nicht rechtzeitig unschädlich macht,</w:t>
      </w:r>
    </w:p>
    <w:p>
      <w:pPr>
        <w:ind w:left="420"/>
      </w:pPr>
      <w:r>
        <w:t xml:space="preserve">8. entgegen § 5 Absatz 2 Satz 1 in Verbindung mit Anhang Nummer 3.2.2.1 Satz 2 eine dort genannte Betriebsflüssigkeit oder ein dort genanntes Betriebsmittel nicht oder nicht rechtzeitig entfernt oder nicht, nicht in der vorgeschriebenen Weise oder nicht rechtzeitig sammelt,</w:t>
      </w:r>
    </w:p>
    <w:p>
      <w:pPr>
        <w:ind w:left="420"/>
      </w:pPr>
      <w:r>
        <w:t xml:space="preserve">9. entgegen § 5 Absatz 2 Satz 1 in Verbindung mit Anhang Nummer 3.2.3.2 Satz 1 dort genannte Stoffe, Materialien oder Bauteile nicht oder nicht rechtzeitig entfernt,</w:t>
      </w:r>
    </w:p>
    <w:p>
      <w:pPr>
        <w:ind w:left="420"/>
      </w:pPr>
      <w:r>
        <w:t xml:space="preserve">10. entgegen § 5 Absatz 2 Satz 1 in Verbindung mit Anhang Nummer 3.2.3.3 Satz 1 dort genannte Stoffe, Materialien oder Bauteile nicht oder nicht rechtzeitig abbaut und nicht oder nicht rechtzeitig ausbaut oder nicht oder nicht rechtzeitig der Wiederverwendung oder stofflichen Verwertung zuführt,</w:t>
      </w:r>
    </w:p>
    <w:p>
      <w:pPr>
        <w:ind w:left="420"/>
      </w:pPr>
      <w:r>
        <w:t xml:space="preserve">11. entgegen § 5 Absatz 2 Satz 1 in Verbindung mit Anhang Nummer 3.2.4.1 Satz 6 dort genannte Materialien, Bauteile oder Betriebsflüssigkeiten der Wiederverwendung oder der stofflichen Verwertung nicht oder nicht rechtzeitig zuführt,</w:t>
      </w:r>
    </w:p>
    <w:p>
      <w:pPr>
        <w:ind w:left="420"/>
      </w:pPr>
      <w:r>
        <w:t xml:space="preserve">12. entgegen § 5 Absatz 2 Satz 1 in Verbindung mit Anhang Nummer 4.1.1 Satz 3 eine Restkarosse annimmt oder schreddert,</w:t>
      </w:r>
    </w:p>
    <w:p>
      <w:pPr>
        <w:ind w:left="420"/>
      </w:pPr>
      <w:r>
        <w:t xml:space="preserve">13. entgegen § 5 Absatz 2 Satz 1 in Verbindung mit Anhang Nummer 4.1.2 Satz 1 die dort genannten Gewichtsprozente der Verwertung oder der stofflichen Verwertung nicht zuführt,</w:t>
      </w:r>
    </w:p>
    <w:p>
      <w:pPr>
        <w:ind w:left="420"/>
      </w:pPr>
      <w:r>
        <w:t xml:space="preserve">14. entgegen § 5 Absatz 2 Satz 2 ein Altfahrzeug oder eine Restkarosse annimmt oder behandelt oder</w:t>
      </w:r>
    </w:p>
    <w:p>
      <w:pPr>
        <w:ind w:left="420"/>
      </w:pPr>
      <w:r>
        <w:t xml:space="preserve">15. entgegen § 8 Absatz 2 Satz 1 Werkstoffe oder Bauteile in den Verkehr bringt.</w:t>
      </w:r>
    </w:p>
    <w:p>
      <w:r>
        <w:t xml:space="preserve">(2) Ordnungswidrig im Sinne des § 69 Absatz 2 Nummer 15 des Kreislaufwirtschaftsgesetzes handelt, wer vorsätzlich oder fahrlässig</w:t>
      </w:r>
    </w:p>
    <w:p>
      <w:pPr>
        <w:ind w:left="420"/>
      </w:pPr>
      <w:r>
        <w:t xml:space="preserve">1. entgegen § 4 Absatz 2 Satz 1 die Überlassung nicht, nicht richtig, nicht vollständig oder nicht rechtzeitig bescheinigt,</w:t>
      </w:r>
    </w:p>
    <w:p>
      <w:pPr>
        <w:ind w:left="420"/>
      </w:pPr>
      <w:r>
        <w:t xml:space="preserve">2. entgegen § 4 Absatz 2 Satz 3 einen Verwertungsnachweis ausstellt,</w:t>
      </w:r>
    </w:p>
    <w:p>
      <w:pPr>
        <w:ind w:left="420"/>
      </w:pPr>
      <w:r>
        <w:t xml:space="preserve">3. entgegen § 4 Absatz 2 Satz 4 eine Annahmestelle oder eine Rücknahmestelle beauftragt,</w:t>
      </w:r>
    </w:p>
    <w:p>
      <w:pPr>
        <w:ind w:left="420"/>
      </w:pPr>
      <w:r>
        <w:t xml:space="preserve">4. entgegen § 5 Absatz 2 Satz 1 in Verbindung mit Anhang Nummer 3.2.4.1 Satz 6 oder Nummer 4.1.2. Satz 1 nicht belegt, dass der entsprechende Anteil verwertet wurde,</w:t>
      </w:r>
    </w:p>
    <w:p>
      <w:pPr>
        <w:ind w:left="420"/>
      </w:pPr>
      <w:r>
        <w:t xml:space="preserve">5. entgegen § 6 eine Bescheinigung erteilt oder</w:t>
      </w:r>
    </w:p>
    <w:p>
      <w:pPr>
        <w:ind w:left="420"/>
      </w:pPr>
      <w:r>
        <w:t xml:space="preserve">6. entgegen § 7 Absatz 1 eine Bescheinigung oder ein Überwachungszertifikat nicht, nicht richtig, nicht vollständig oder nicht rechtzeitig vorlegt.</w:t>
      </w:r>
    </w:p>
    <w:p>
      <w:r>
        <w:rPr>
          <w:color w:val="555555"/>
          <w:sz w:val="17"/>
        </w:rPr>
        <w:t xml:space="preserve">Zitiervorschlag: § 11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