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7d AltZertG — Sicherung bei Genossenschaften</w:t>
      </w:r>
    </w:p>
    <w:p>
      <w:r>
        <w:rPr>
          <w:color w:val="555555"/>
          <w:sz w:val="18"/>
        </w:rPr>
        <w:t xml:space="preserve">Altersvorsorgeverträge-Zertifizierungsgesetz</w:t>
      </w:r>
    </w:p>
    <w:p>
      <w:r>
        <w:rPr>
          <w:color w:val="555555"/>
          <w:sz w:val="18"/>
        </w:rPr>
        <w:t xml:space="preserve">Stand: 10.06.2019 (konsolidierte Textfassung, kein amtliches Inkrafttretensdatum)</w:t>
      </w:r>
    </w:p>
    <w:p>
      <w:r>
        <w:t xml:space="preserve">Zur Erfüllung ihrer Verpflichtung aus § 1 Absatz 2 Satz 1 Nummer 4 Buchstabe b hat die Genossenschaft dem Vertragspartner einen unmittelbaren Anspruch gegen den Sicherungsgeber zu verschaffen und durch Übergabe einer von diesem oder auf dessen Veranlassung ausgestellten Bestätigung (Sicherungsschein) nachzuweisen. Auf eine betragsmäßige Begrenzung der Sicherung ist in hervorgehobener Weise hinzuweisen. Der Sicherungsgeber kann sich gegenüber einem Vertragspartner, dem ein Sicherungsschein ausgehändigt worden ist, weder auf Einwendungen aus dem Sicherungsvertrag noch darauf berufen, dass der Sicherungsschein erst nach Beendigung des Sicherungsvertrags ausgestellt worden ist. Bei Aushändigung eines Sicherungsscheins nach Satz 3 geht der Anspruch des Vertragspartners gegen die Genossenschaft auf den Sicherungsgeber über, soweit dieser den Forderungen des Vertragspartners nachkommt. Die Sicherung kann auch in anderer Weise erfolgen, wenn dadurch ein vergleichbares Sicherungsniveau erreicht wird.</w:t>
      </w:r>
    </w:p>
    <w:p>
      <w:r>
        <w:rPr>
          <w:color w:val="555555"/>
          <w:sz w:val="17"/>
        </w:rPr>
        <w:t xml:space="preserve">Zitiervorschlag: § 7d AltZertG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https://recht.nulegal.eu/gesetze/AltZertG/7d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