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7b AltZertG — Information vor der Auszahlungsphase des Altersvorsorgevertrags</w:t>
      </w:r>
    </w:p>
    <w:p>
      <w:r>
        <w:rPr>
          <w:color w:val="555555"/>
          <w:sz w:val="18"/>
        </w:rPr>
        <w:t xml:space="preserve">Altersvorsorgeverträge-Zertifizierungsgesetz</w:t>
      </w:r>
    </w:p>
    <w:p>
      <w:r>
        <w:rPr>
          <w:color w:val="555555"/>
          <w:sz w:val="18"/>
        </w:rPr>
        <w:t xml:space="preserve">Stand: 10.01.2020 (konsolidierte Textfassung, kein amtliches Inkrafttretensdatum)</w:t>
      </w:r>
    </w:p>
    <w:p>
      <w:r>
        <w:t xml:space="preserve">(1) Sind aus einem Altersvorsorgevertrag Leistungen nach § 1 Absatz 1 Satz 1 Nummer 4 zu erbringen, hat ein Anbieter von Altersvorsorgeverträgen den Vertragspartner frühestens zwei Jahre vor Beginn der vertraglich vereinbarten Auszahlungsphase schriftlich über folgende Punkte zu informieren:</w:t>
      </w:r>
    </w:p>
    <w:p>
      <w:pPr>
        <w:ind w:left="420"/>
      </w:pPr>
      <w:r>
        <w:t xml:space="preserve">1. die Form und Höhe der vorgesehenen Auszahlungen einschließlich Aussagen zu einer Dynamisierung der monatlichen Leistungen sowie</w:t>
      </w:r>
    </w:p>
    <w:p>
      <w:pPr>
        <w:ind w:left="420"/>
      </w:pPr>
      <w:r>
        <w:t xml:space="preserve">2. die in der Auszahlungsphase anfallenden Kosten; Kosten nach § 2a Satz 1, die im Rahmen dieser Information nicht ausgewiesen sind oder auf die nicht hingewiesen wurde, sind vom Vertragspartner nicht geschuldet.</w:t>
      </w:r>
    </w:p>
    <w:p>
      <w:r>
        <w:t xml:space="preserve">Ist kein Beginn der Auszahlungsphase vereinbart, so gilt für Altersvorsorgeverträge, die nach dem 31. Dezember 2011 abgeschlossen wurden, die Vollendung des 62. Lebensjahres als Beginn der Auszahlungsphase, im Übrigen die Vollendung des 60. Lebensjahres. Der Vertragspartner ist dann vom Anbieter im Rahmen der Mitteilung nach Satz 1 darüber zu informieren, dass ein tatsächlicher Beginn der Auszahlungsphase nicht vereinbart wurde. Sofern ein Anbieter von Altersvorsorgeverträgen bereit ist, nach § 1 Absatz 1 Satz 1 Nummer 10 Buchstabe b übertragenes Altersvorsorgevermögen anzunehmen, muss er dem Anleger auf Verlangen die Information nach Satz 1 und gegebenenfalls Satz 3 zur Verfügung stellen, wenn bis zum Beginn der Auszahlungsphase weniger als zwei Jahre verbleiben. Dieser Information sind der vom Anleger angegebene Übertragungswert und Übertragungszeitpunkt zugrunde zu legen. Der Anbieter kann dem Vertragspartner mit dessen Einverständnis die Informationen nach den Sätzen 1 und 3 elektronisch bereitstellen.</w:t>
      </w:r>
    </w:p>
    <w:p>
      <w:r>
        <w:t xml:space="preserve">(2) Die Information durch den Anbieter muss spätestens drei Monate vor Beginn der vertraglich vereinbarten Auszahlungsphase erfolgen. Sofern ein Anbieter von Altersvorsorgeverträgen den Vertragspartner nicht spätestens neun Monate vor Beginn der vertraglich vereinbarten Auszahlungsphase gemäß Absatz 1 informiert, hat der Vertragspartner das Recht, den Altersvorsorgevertrag zum Beginn der Auszahlungsphase bis spätestens drei Monate vor dem Beginn zu kündigen, um das gebildete Kapital nach § 1 Absatz 1 Satz 1 Nummer 10 Buchstabe b übertragen zu lassen. Erfolgt sie später als sechs Monate vor Beginn der Auszahlungsphase, hat der Vertragspartner das Recht, den Altersvorsorgevertrag zum Beginn der Auszahlungsphase mit einer Frist von 14 Tagen zu kündigen, um das gebildete Kapital nach § 1 Absatz 1 Satz 1 Nummer 10 Buchstabe b übertragen zu lassen. Absatz 1 Satz 2 und 3 gilt entsprechend. Abweichend von den Sätzen 1 bis 4 muss die Information für Verträge, die längstens drei Monate vor Beginn der vertraglich vereinbarten Auszahlungsphase beginnen, spätestens zu Beginn der vertraglich vereinbarten Auszahlungsphase erfolgen. Die vertraglich vereinbarten Kündigungsfristen bleiben in diesen Fällen unberührt.</w:t>
      </w:r>
    </w:p>
    <w:p>
      <w:r>
        <w:t xml:space="preserve">(3) Erfüllt ein Anbieter seine Verpflichtungen nach Absatz 1 oder 2 nicht, nicht richtig, nicht vollständig, nicht in der vorgeschriebenen Weise oder nicht rechtzeitig, kann der Vertragspartner innerhalb eines Jahres nach Beginn der Auszahlungsphase vom Anbieter verlangen, unter Anrechnung der an ihn schon geleisteten Zahlungen so gestellt zu werden, wie er zu Beginn der Auszahlungsphase gestanden hat. Er kann die Übertragung des so errechneten Kapitals nach § 1 Absatz 1 Satz 1 Nummer 10 Buchstabe b verlangen. Der Anbieter des bisherigen Altersvorsorgevertrags darf dann vom Vertragspartner keine Kosten für die Übertragung des Kapitals verlangen. Das nach Satz 1 errechnete Kapital ist ab Beginn der Auszahlungsphase bis zu dessen Übertragung auf den anderen Altersvorsorgevertrag in Höhe des gesetzlichen Zinssatzes nach § 246 des Bürgerlichen Gesetzbuchs zu verzinsen.</w:t>
      </w:r>
    </w:p>
    <w:p>
      <w:r>
        <w:rPr>
          <w:color w:val="555555"/>
          <w:sz w:val="17"/>
        </w:rPr>
        <w:t xml:space="preserve">Zitiervorschlag: § 7b AltZertG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https://recht.nulegal.eu/gesetze/AltZertG/7b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