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AltZertG — Verschwiegenheitspflicht und Datenschutz</w:t>
      </w:r>
    </w:p>
    <w:p>
      <w:r>
        <w:rPr>
          <w:color w:val="555555"/>
          <w:sz w:val="18"/>
        </w:rPr>
        <w:t xml:space="preserve">Altersvorsorgeverträge-Zertifizierungsgesetz</w:t>
      </w:r>
    </w:p>
    <w:p>
      <w:r>
        <w:rPr>
          <w:color w:val="555555"/>
          <w:sz w:val="18"/>
        </w:rPr>
        <w:t xml:space="preserve">Stand: 26.06.2021 (konsolidierte Textfassung, kein amtliches Inkrafttretensdatum)</w:t>
      </w:r>
    </w:p>
    <w:p>
      <w:r>
        <w:t xml:space="preserve">(1) Die bei der Zertifizierungsbehörde beschäftigten oder von ihr beauftragen Personen dürfen bei ihrer Tätigkeit erhaltene vertrauliche Informationen nicht unbefugt offenbaren oder verwerten, auch wenn sie nicht mehr im Dienst sind oder ihre Tätigkeit beendet ist (Schweigepflicht). Dies gilt auch für andere Personen, die durch dienstliche Berichterstattung Kenntnis von den in Satz 1 bezeichneten Tatsachen erhalten.</w:t>
      </w:r>
    </w:p>
    <w:p>
      <w:r>
        <w:t xml:space="preserve">(2) Ein unbefugtes Offenbaren oder Verwerten im Sinne des Absatzes 1 liegt insbesondere nicht vor, wenn Tatsachen weitergegeben werden an</w:t>
      </w:r>
    </w:p>
    <w:p>
      <w:pPr>
        <w:ind w:left="420"/>
      </w:pPr>
      <w:r>
        <w:t xml:space="preserve">1. kraft Gesetzes oder im öffentlichen Auftrag mit der Überwachung oder Prüfung von Versicherungsunternehmen, Kreditinstituten, Finanzdienstleistungsinstituten, Wertpapierinstitute, Investmentgesellschaften, Genossenschaften oder Bausparkassen betraute Stellen sowie von diesen beauftragte Personen,</w:t>
      </w:r>
    </w:p>
    <w:p>
      <w:pPr>
        <w:ind w:left="420"/>
      </w:pPr>
      <w:r>
        <w:t xml:space="preserve">2. andere Finanzbehörden oder</w:t>
      </w:r>
    </w:p>
    <w:p>
      <w:pPr>
        <w:ind w:left="420"/>
      </w:pPr>
      <w:r>
        <w:t xml:space="preserve">3. den Prüfungsverband, der die Genossenschaft prüft, bei einem Anbieter im Sinne des § 1 Abs. 2 Satz 1 Nr. 4,</w:t>
      </w:r>
    </w:p>
    <w:p>
      <w:r>
        <w:t xml:space="preserve">soweit diese Stellen die Informationen zur Erfüllung ihrer Aufgaben benötigen. Für die bei diesen Stellen beschäftigten Personen gilt die Verschwiegenheitspflicht nach Absatz 1 Satz 1 entsprechend.</w:t>
      </w:r>
    </w:p>
    <w:p>
      <w:r>
        <w:t xml:space="preserve">(3) (weggefallen)</w:t>
      </w:r>
    </w:p>
    <w:p>
      <w:r>
        <w:t xml:space="preserve">(4) Sofern personenbezogene Daten verarbeitet werden, gelten vorbehaltlich des Rechts der Europäischen Union, insbesondere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Vorschriften der Abgabenordnung.</w:t>
      </w:r>
    </w:p>
    <w:p>
      <w:r>
        <w:rPr>
          <w:color w:val="555555"/>
          <w:sz w:val="17"/>
        </w:rPr>
        <w:t xml:space="preserve">Zitiervorschlag: § 11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