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AltSchG — Entscheidungen</w:t>
      </w:r>
    </w:p>
    <w:p>
      <w:r>
        <w:rPr>
          <w:color w:val="555555"/>
          <w:sz w:val="18"/>
        </w:rPr>
        <w:t xml:space="preserve">Altschuldenhilfe-Gesetz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 entscheidet über Anträge auf Leistungen sowie über Erstattungsansprüche und die Abführung von Erlösen nach den §§ 4, 5 und 6a. Er überträgt diese Befugnis auf die Kreditanstalt für Wiederaufbau. Die Entscheidung ist dem Antragsteller durch schriftlichen Bescheid mitzuteilen.</w:t>
      </w:r>
    </w:p>
    <w:p>
      <w:r>
        <w:t xml:space="preserve">(2) Die Entscheidung über die Zinshilfe nach § 7 wird durch das jeweilige Land getroffen. Das Land kann die Entscheidungsbefugnis im Einvernehmen mit dem Bund auf die nach Absatz 1 zuständige Stelle übertragen.</w:t>
      </w:r>
    </w:p>
    <w:p>
      <w:r>
        <w:t xml:space="preserve">(3) Zur Wahrung einer einheitlichen Prüfungs- und Verfahrenspraxis für Leistungen nach § 4 wird ein Lenkungsausschuß gebildet. Dieser spricht Empfehlungen aus. Die Mitglieder des Lenkungsausschusses werden vom Bund und den Ländern im Einvernehmen bestellt.</w:t>
      </w:r>
    </w:p>
    <w:p>
      <w:r>
        <w:rPr>
          <w:color w:val="555555"/>
          <w:sz w:val="17"/>
        </w:rPr>
        <w:t xml:space="preserve">Zitiervorschlag: § 11 AltSchG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https://recht.nulegal.eu/gesetze/AltSchG/11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