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AltSchG — Auskunftspflicht</w:t>
      </w:r>
    </w:p>
    <w:p>
      <w:r>
        <w:rPr>
          <w:color w:val="555555"/>
          <w:sz w:val="18"/>
        </w:rPr>
        <w:t xml:space="preserve">Altschuldenhilfe-Gesetz</w:t>
      </w:r>
    </w:p>
    <w:p>
      <w:r>
        <w:rPr>
          <w:color w:val="555555"/>
          <w:sz w:val="18"/>
        </w:rPr>
        <w:t xml:space="preserve">Stand: 10.06.2019 (konsolidierte Textfassung, kein amtliches Inkrafttretensdatum)</w:t>
      </w:r>
    </w:p>
    <w:p>
      <w:r>
        <w:t xml:space="preserve">Wenn und soweit die Durchführung dieses Gesetzes es erfordert, sind Wohnungsunternehmen, private Vermieter oder deren Beauftragte sowie die kreditgebende Bank verpflichtet, der nach § 11 Abs. 1 für Entscheidungen zuständigen Stelle auf Verlangen Auskunft über die für die Gewährung von Leistungen nach diesem Gesetz maßgeblichen Umstände zu erteilen und Einsicht in ihre Unterlagen zu gewähren sowie die Besichtigung von Grundstücken, Gebäuden und Wohnungen zu gestatten.</w:t>
      </w:r>
    </w:p>
    <w:p>
      <w:r>
        <w:rPr>
          <w:color w:val="555555"/>
          <w:sz w:val="17"/>
        </w:rPr>
        <w:t xml:space="preserve">Zitiervorschlag: § 10 AltSchG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https://recht.nulegal.eu/gesetze/AltSchG/10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